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9F9F9"/>
        <w:spacing w:line="360" w:lineRule="atLeast"/>
        <w:jc w:val="center"/>
        <w:outlineLvl w:val="1"/>
        <w:rPr>
          <w:rFonts w:ascii="Arial" w:hAnsi="Arial" w:eastAsia="宋体" w:cs="Arial"/>
          <w:b/>
          <w:bCs/>
          <w:color w:val="E17630"/>
          <w:kern w:val="0"/>
          <w:sz w:val="36"/>
          <w:szCs w:val="36"/>
        </w:rPr>
      </w:pPr>
      <w:r>
        <w:rPr>
          <w:rFonts w:hint="eastAsia" w:ascii="Arial" w:hAnsi="Arial" w:eastAsia="宋体" w:cs="Arial"/>
          <w:b/>
          <w:bCs/>
          <w:color w:val="E17630"/>
          <w:kern w:val="0"/>
          <w:sz w:val="36"/>
          <w:szCs w:val="36"/>
        </w:rPr>
        <w:t>阳西海滨电力发展有限公司</w:t>
      </w:r>
      <w:r>
        <w:rPr>
          <w:rFonts w:ascii="Arial" w:hAnsi="Arial" w:eastAsia="宋体" w:cs="Arial"/>
          <w:b/>
          <w:bCs/>
          <w:color w:val="E17630"/>
          <w:kern w:val="0"/>
          <w:sz w:val="36"/>
          <w:szCs w:val="36"/>
        </w:rPr>
        <w:t>环境信息公开</w:t>
      </w:r>
    </w:p>
    <w:p>
      <w:pPr>
        <w:widowControl/>
        <w:shd w:val="clear" w:color="auto" w:fill="F9F9F9"/>
        <w:jc w:val="left"/>
        <w:rPr>
          <w:rFonts w:ascii="Arial" w:hAnsi="Arial" w:eastAsia="宋体" w:cs="Arial"/>
          <w:b/>
          <w:kern w:val="0"/>
          <w:sz w:val="30"/>
          <w:szCs w:val="30"/>
        </w:rPr>
      </w:pPr>
    </w:p>
    <w:p>
      <w:pPr>
        <w:widowControl/>
        <w:shd w:val="clear" w:color="auto" w:fill="F9F9F9"/>
        <w:jc w:val="left"/>
        <w:rPr>
          <w:rFonts w:ascii="Arial" w:hAnsi="Arial" w:eastAsia="宋体" w:cs="Arial"/>
          <w:kern w:val="0"/>
          <w:sz w:val="30"/>
          <w:szCs w:val="30"/>
        </w:rPr>
      </w:pPr>
      <w:r>
        <w:rPr>
          <w:rFonts w:hint="eastAsia" w:ascii="Arial" w:hAnsi="Arial" w:eastAsia="宋体" w:cs="Arial"/>
          <w:b/>
          <w:kern w:val="0"/>
          <w:sz w:val="30"/>
          <w:szCs w:val="30"/>
        </w:rPr>
        <w:t>排污信息</w:t>
      </w:r>
      <w:r>
        <w:rPr>
          <w:rFonts w:hint="eastAsia" w:ascii="Arial" w:hAnsi="Arial" w:eastAsia="宋体" w:cs="Arial"/>
          <w:kern w:val="0"/>
          <w:sz w:val="30"/>
          <w:szCs w:val="30"/>
        </w:rPr>
        <w:t>：</w:t>
      </w:r>
    </w:p>
    <w:p>
      <w:pPr>
        <w:widowControl/>
        <w:shd w:val="clear" w:color="auto" w:fill="F9F9F9"/>
        <w:spacing w:line="540" w:lineRule="atLeast"/>
        <w:ind w:firstLine="555"/>
        <w:jc w:val="left"/>
        <w:rPr>
          <w:rFonts w:ascii="Arial" w:hAnsi="Arial" w:eastAsia="宋体" w:cs="Arial"/>
          <w:kern w:val="0"/>
          <w:sz w:val="30"/>
          <w:szCs w:val="30"/>
        </w:rPr>
      </w:pPr>
      <w:r>
        <w:rPr>
          <w:rFonts w:ascii="Arial" w:hAnsi="Arial" w:eastAsia="宋体" w:cs="Arial"/>
          <w:kern w:val="0"/>
          <w:sz w:val="30"/>
          <w:szCs w:val="30"/>
        </w:rPr>
        <w:t>公司主要污染物排放均严格执行国家、地方法律、法规，所有污染物排放均有具备资质的环境监测机构进行排放情况的抽查和监测，污染物排放处于完全受控状态</w:t>
      </w:r>
      <w:r>
        <w:rPr>
          <w:rFonts w:hint="eastAsia" w:ascii="Arial" w:hAnsi="Arial" w:eastAsia="宋体" w:cs="Arial"/>
          <w:kern w:val="0"/>
          <w:sz w:val="30"/>
          <w:szCs w:val="30"/>
        </w:rPr>
        <w:t>。废水为零排放，不设排污口，自行监测有三个废水监测点；废气设置四个排污口(每台机组一个排污口)，经除尘处理系统、脱硝处理系统、脱硫处理系统后由240米高的烟囱排放。</w:t>
      </w:r>
    </w:p>
    <w:p>
      <w:pPr>
        <w:pStyle w:val="9"/>
        <w:widowControl/>
        <w:numPr>
          <w:ilvl w:val="0"/>
          <w:numId w:val="1"/>
        </w:numPr>
        <w:shd w:val="clear" w:color="auto" w:fill="F9F9F9"/>
        <w:spacing w:line="540" w:lineRule="atLeast"/>
        <w:ind w:firstLineChars="0"/>
        <w:jc w:val="left"/>
        <w:rPr>
          <w:rFonts w:ascii="Arial" w:hAnsi="Arial" w:eastAsia="宋体" w:cs="Arial"/>
          <w:kern w:val="0"/>
          <w:sz w:val="30"/>
          <w:szCs w:val="30"/>
        </w:rPr>
      </w:pPr>
      <w:r>
        <w:rPr>
          <w:rFonts w:ascii="Arial" w:hAnsi="Arial" w:eastAsia="宋体" w:cs="Arial"/>
          <w:kern w:val="0"/>
          <w:sz w:val="30"/>
          <w:szCs w:val="30"/>
        </w:rPr>
        <w:t>、污水排放</w:t>
      </w:r>
    </w:p>
    <w:p>
      <w:pPr>
        <w:widowControl/>
        <w:shd w:val="clear" w:color="auto" w:fill="F9F9F9"/>
        <w:spacing w:line="540" w:lineRule="atLeast"/>
        <w:ind w:firstLine="600"/>
        <w:jc w:val="left"/>
        <w:rPr>
          <w:rFonts w:ascii="Arial" w:hAnsi="Arial" w:eastAsia="宋体" w:cs="Arial"/>
          <w:kern w:val="0"/>
          <w:sz w:val="30"/>
          <w:szCs w:val="30"/>
        </w:rPr>
      </w:pPr>
      <w:r>
        <w:rPr>
          <w:rFonts w:ascii="Arial" w:hAnsi="Arial" w:eastAsia="宋体" w:cs="Arial"/>
          <w:kern w:val="0"/>
          <w:sz w:val="30"/>
          <w:szCs w:val="30"/>
        </w:rPr>
        <w:t>公司污水回收后，经</w:t>
      </w:r>
      <w:r>
        <w:rPr>
          <w:rFonts w:hint="eastAsia" w:ascii="Arial" w:hAnsi="Arial" w:eastAsia="宋体" w:cs="Arial"/>
          <w:kern w:val="0"/>
          <w:sz w:val="30"/>
          <w:szCs w:val="30"/>
        </w:rPr>
        <w:t>污水治理设施处理后</w:t>
      </w:r>
      <w:r>
        <w:rPr>
          <w:rFonts w:ascii="Arial" w:hAnsi="Arial" w:eastAsia="宋体" w:cs="Arial"/>
          <w:kern w:val="0"/>
          <w:sz w:val="30"/>
          <w:szCs w:val="30"/>
        </w:rPr>
        <w:t>循环利用</w:t>
      </w:r>
      <w:r>
        <w:rPr>
          <w:rFonts w:hint="eastAsia" w:ascii="Arial" w:hAnsi="Arial" w:eastAsia="宋体" w:cs="Arial"/>
          <w:kern w:val="0"/>
          <w:sz w:val="30"/>
          <w:szCs w:val="30"/>
        </w:rPr>
        <w:t>，实现废水零排放</w:t>
      </w:r>
      <w:r>
        <w:rPr>
          <w:rFonts w:ascii="Arial" w:hAnsi="Arial" w:eastAsia="宋体" w:cs="Arial"/>
          <w:kern w:val="0"/>
          <w:sz w:val="30"/>
          <w:szCs w:val="30"/>
        </w:rPr>
        <w:t>。</w:t>
      </w:r>
    </w:p>
    <w:p>
      <w:pPr>
        <w:pStyle w:val="9"/>
        <w:widowControl/>
        <w:numPr>
          <w:ilvl w:val="0"/>
          <w:numId w:val="1"/>
        </w:numPr>
        <w:shd w:val="clear" w:color="auto" w:fill="F9F9F9"/>
        <w:spacing w:line="540" w:lineRule="atLeast"/>
        <w:ind w:firstLineChars="0"/>
        <w:jc w:val="left"/>
        <w:rPr>
          <w:rFonts w:ascii="Arial" w:hAnsi="Arial" w:eastAsia="宋体" w:cs="Arial"/>
          <w:kern w:val="0"/>
          <w:sz w:val="30"/>
          <w:szCs w:val="30"/>
        </w:rPr>
      </w:pPr>
      <w:r>
        <w:rPr>
          <w:rFonts w:ascii="Arial" w:hAnsi="Arial" w:eastAsia="宋体" w:cs="Arial"/>
          <w:kern w:val="0"/>
          <w:sz w:val="30"/>
          <w:szCs w:val="30"/>
        </w:rPr>
        <w:t>、烟尘排放</w:t>
      </w:r>
    </w:p>
    <w:p>
      <w:pPr>
        <w:widowControl/>
        <w:shd w:val="clear" w:color="auto" w:fill="F9F9F9"/>
        <w:spacing w:line="540" w:lineRule="atLeast"/>
        <w:ind w:firstLine="600"/>
        <w:jc w:val="left"/>
        <w:rPr>
          <w:rFonts w:ascii="Arial" w:hAnsi="Arial" w:eastAsia="宋体" w:cs="Arial"/>
          <w:kern w:val="0"/>
          <w:sz w:val="18"/>
          <w:szCs w:val="18"/>
        </w:rPr>
      </w:pPr>
      <w:r>
        <w:rPr>
          <w:rFonts w:ascii="Arial" w:hAnsi="Arial" w:eastAsia="宋体" w:cs="Arial"/>
          <w:kern w:val="0"/>
          <w:sz w:val="30"/>
          <w:szCs w:val="30"/>
        </w:rPr>
        <w:t>20</w:t>
      </w:r>
      <w:r>
        <w:rPr>
          <w:rFonts w:hint="eastAsia" w:ascii="Arial" w:hAnsi="Arial" w:eastAsia="宋体" w:cs="Arial"/>
          <w:kern w:val="0"/>
          <w:sz w:val="30"/>
          <w:szCs w:val="30"/>
        </w:rPr>
        <w:t>09</w:t>
      </w:r>
      <w:r>
        <w:rPr>
          <w:rFonts w:ascii="Arial" w:hAnsi="Arial" w:eastAsia="宋体" w:cs="Arial"/>
          <w:kern w:val="0"/>
          <w:sz w:val="30"/>
          <w:szCs w:val="30"/>
        </w:rPr>
        <w:t>年</w:t>
      </w:r>
      <w:r>
        <w:rPr>
          <w:rFonts w:hint="eastAsia" w:ascii="Arial" w:hAnsi="Arial" w:eastAsia="宋体" w:cs="Arial"/>
          <w:kern w:val="0"/>
          <w:sz w:val="30"/>
          <w:szCs w:val="30"/>
        </w:rPr>
        <w:t>10月</w:t>
      </w:r>
      <w:r>
        <w:rPr>
          <w:rFonts w:hint="eastAsia" w:ascii="Arial" w:hAnsi="Arial" w:eastAsia="宋体" w:cs="Arial"/>
          <w:kern w:val="0"/>
          <w:sz w:val="30"/>
          <w:szCs w:val="30"/>
          <w:lang w:eastAsia="zh-CN"/>
        </w:rPr>
        <w:t>、</w:t>
      </w:r>
      <w:r>
        <w:rPr>
          <w:rFonts w:hint="eastAsia" w:ascii="Arial" w:hAnsi="Arial" w:eastAsia="宋体" w:cs="Arial"/>
          <w:kern w:val="0"/>
          <w:sz w:val="30"/>
          <w:szCs w:val="30"/>
        </w:rPr>
        <w:t>2013年10月</w:t>
      </w:r>
      <w:r>
        <w:rPr>
          <w:rFonts w:hint="eastAsia" w:ascii="Arial" w:hAnsi="Arial" w:eastAsia="宋体" w:cs="Arial"/>
          <w:kern w:val="0"/>
          <w:sz w:val="30"/>
          <w:szCs w:val="30"/>
          <w:lang w:eastAsia="zh-CN"/>
        </w:rPr>
        <w:t>、</w:t>
      </w:r>
      <w:r>
        <w:rPr>
          <w:rFonts w:hint="eastAsia" w:ascii="Arial" w:hAnsi="Arial" w:eastAsia="宋体" w:cs="Arial"/>
          <w:kern w:val="0"/>
          <w:sz w:val="30"/>
          <w:szCs w:val="30"/>
          <w:lang w:val="en-US" w:eastAsia="zh-CN"/>
        </w:rPr>
        <w:t>2020年7月</w:t>
      </w:r>
      <w:r>
        <w:rPr>
          <w:rFonts w:hint="eastAsia" w:ascii="Arial" w:hAnsi="Arial" w:eastAsia="宋体" w:cs="Arial"/>
          <w:kern w:val="0"/>
          <w:sz w:val="30"/>
          <w:szCs w:val="30"/>
        </w:rPr>
        <w:t>分别</w:t>
      </w:r>
      <w:r>
        <w:rPr>
          <w:rFonts w:ascii="Arial" w:hAnsi="Arial" w:eastAsia="宋体" w:cs="Arial"/>
          <w:kern w:val="0"/>
          <w:sz w:val="30"/>
          <w:szCs w:val="30"/>
        </w:rPr>
        <w:t>建成投产的</w:t>
      </w:r>
      <w:r>
        <w:rPr>
          <w:rFonts w:hint="eastAsia" w:ascii="Arial" w:hAnsi="Arial" w:eastAsia="宋体" w:cs="Arial"/>
          <w:kern w:val="0"/>
          <w:sz w:val="30"/>
          <w:szCs w:val="30"/>
        </w:rPr>
        <w:t>1号、2号、3号、4号</w:t>
      </w:r>
      <w:r>
        <w:rPr>
          <w:rFonts w:hint="eastAsia" w:ascii="Arial" w:hAnsi="Arial" w:eastAsia="宋体" w:cs="Arial"/>
          <w:kern w:val="0"/>
          <w:sz w:val="30"/>
          <w:szCs w:val="30"/>
          <w:lang w:eastAsia="zh-CN"/>
        </w:rPr>
        <w:t>、</w:t>
      </w:r>
      <w:r>
        <w:rPr>
          <w:rFonts w:hint="eastAsia" w:ascii="Arial" w:hAnsi="Arial" w:eastAsia="宋体" w:cs="Arial"/>
          <w:kern w:val="0"/>
          <w:sz w:val="30"/>
          <w:szCs w:val="30"/>
          <w:lang w:val="en-US" w:eastAsia="zh-CN"/>
        </w:rPr>
        <w:t>5号、6号</w:t>
      </w:r>
      <w:r>
        <w:rPr>
          <w:rFonts w:hint="eastAsia" w:ascii="Arial" w:hAnsi="Arial" w:eastAsia="宋体" w:cs="Arial"/>
          <w:kern w:val="0"/>
          <w:sz w:val="30"/>
          <w:szCs w:val="30"/>
        </w:rPr>
        <w:t>机组同步建成</w:t>
      </w:r>
      <w:r>
        <w:rPr>
          <w:rFonts w:ascii="Arial" w:hAnsi="Arial" w:eastAsia="宋体" w:cs="Arial"/>
          <w:kern w:val="0"/>
          <w:sz w:val="30"/>
          <w:szCs w:val="30"/>
        </w:rPr>
        <w:t>烟气</w:t>
      </w:r>
      <w:r>
        <w:rPr>
          <w:rFonts w:hint="eastAsia" w:ascii="Arial" w:hAnsi="Arial" w:eastAsia="宋体" w:cs="Arial"/>
          <w:kern w:val="0"/>
          <w:sz w:val="30"/>
          <w:szCs w:val="30"/>
        </w:rPr>
        <w:t>除尘</w:t>
      </w:r>
      <w:r>
        <w:rPr>
          <w:rFonts w:ascii="Arial" w:hAnsi="Arial" w:eastAsia="宋体" w:cs="Arial"/>
          <w:kern w:val="0"/>
          <w:sz w:val="30"/>
          <w:szCs w:val="30"/>
        </w:rPr>
        <w:t>设施</w:t>
      </w:r>
      <w:r>
        <w:rPr>
          <w:rFonts w:hint="eastAsia" w:ascii="Arial" w:hAnsi="Arial" w:eastAsia="宋体" w:cs="Arial"/>
          <w:kern w:val="0"/>
          <w:sz w:val="30"/>
          <w:szCs w:val="30"/>
        </w:rPr>
        <w:t>并投入运行，</w:t>
      </w:r>
      <w:r>
        <w:rPr>
          <w:rFonts w:ascii="Arial" w:hAnsi="Arial" w:eastAsia="宋体" w:cs="Arial"/>
          <w:kern w:val="0"/>
          <w:sz w:val="30"/>
          <w:szCs w:val="30"/>
        </w:rPr>
        <w:t>公司20</w:t>
      </w:r>
      <w:r>
        <w:rPr>
          <w:rFonts w:hint="eastAsia" w:ascii="Arial" w:hAnsi="Arial" w:eastAsia="宋体" w:cs="Arial"/>
          <w:kern w:val="0"/>
          <w:sz w:val="30"/>
          <w:szCs w:val="30"/>
          <w:lang w:val="en-US" w:eastAsia="zh-CN"/>
        </w:rPr>
        <w:t>20</w:t>
      </w:r>
      <w:r>
        <w:rPr>
          <w:rFonts w:ascii="Arial" w:hAnsi="Arial" w:eastAsia="宋体" w:cs="Arial"/>
          <w:kern w:val="0"/>
          <w:sz w:val="30"/>
          <w:szCs w:val="30"/>
        </w:rPr>
        <w:t>年烟尘排放总量</w:t>
      </w:r>
      <w:r>
        <w:rPr>
          <w:rFonts w:hint="eastAsia" w:ascii="Arial" w:hAnsi="Arial" w:eastAsia="宋体" w:cs="Arial"/>
          <w:kern w:val="0"/>
          <w:sz w:val="30"/>
          <w:szCs w:val="30"/>
          <w:lang w:val="en-US" w:eastAsia="zh-CN"/>
        </w:rPr>
        <w:t>89</w:t>
      </w:r>
      <w:r>
        <w:rPr>
          <w:rFonts w:ascii="Arial" w:hAnsi="Arial" w:eastAsia="宋体" w:cs="Arial"/>
          <w:kern w:val="0"/>
          <w:sz w:val="30"/>
          <w:szCs w:val="30"/>
        </w:rPr>
        <w:t>吨，</w:t>
      </w:r>
      <w:r>
        <w:rPr>
          <w:rFonts w:hint="eastAsia" w:ascii="Arial" w:hAnsi="Arial" w:eastAsia="宋体" w:cs="Arial"/>
          <w:kern w:val="0"/>
          <w:sz w:val="30"/>
          <w:szCs w:val="30"/>
        </w:rPr>
        <w:t>20</w:t>
      </w:r>
      <w:r>
        <w:rPr>
          <w:rFonts w:hint="eastAsia" w:ascii="Arial" w:hAnsi="Arial" w:eastAsia="宋体" w:cs="Arial"/>
          <w:kern w:val="0"/>
          <w:sz w:val="30"/>
          <w:szCs w:val="30"/>
          <w:lang w:val="en-US" w:eastAsia="zh-CN"/>
        </w:rPr>
        <w:t>20</w:t>
      </w:r>
      <w:r>
        <w:rPr>
          <w:rFonts w:hint="eastAsia" w:ascii="Arial" w:hAnsi="Arial" w:eastAsia="宋体" w:cs="Arial"/>
          <w:kern w:val="0"/>
          <w:sz w:val="30"/>
          <w:szCs w:val="30"/>
        </w:rPr>
        <w:t>年均排放浓度为</w:t>
      </w:r>
      <w:r>
        <w:rPr>
          <w:rFonts w:hint="eastAsia" w:ascii="Arial" w:hAnsi="Arial" w:eastAsia="宋体" w:cs="Arial"/>
          <w:kern w:val="0"/>
          <w:sz w:val="30"/>
          <w:szCs w:val="30"/>
          <w:lang w:val="en-US" w:eastAsia="zh-CN"/>
        </w:rPr>
        <w:t>2.01</w:t>
      </w:r>
      <w:r>
        <w:rPr>
          <w:rFonts w:hint="eastAsia" w:ascii="Arial" w:hAnsi="Arial" w:eastAsia="宋体" w:cs="Arial"/>
          <w:kern w:val="0"/>
          <w:sz w:val="30"/>
          <w:szCs w:val="30"/>
        </w:rPr>
        <w:t>mg/m</w:t>
      </w:r>
      <w:r>
        <w:rPr>
          <w:rFonts w:hint="eastAsia" w:ascii="Arial" w:hAnsi="Arial" w:eastAsia="宋体" w:cs="Arial"/>
          <w:kern w:val="0"/>
          <w:sz w:val="30"/>
          <w:szCs w:val="30"/>
          <w:vertAlign w:val="superscript"/>
        </w:rPr>
        <w:t>3</w:t>
      </w:r>
      <w:r>
        <w:rPr>
          <w:rFonts w:hint="eastAsia" w:ascii="Arial" w:hAnsi="Arial" w:eastAsia="宋体" w:cs="Arial"/>
          <w:kern w:val="0"/>
          <w:sz w:val="30"/>
          <w:szCs w:val="30"/>
        </w:rPr>
        <w:t>，</w:t>
      </w:r>
      <w:r>
        <w:rPr>
          <w:rFonts w:ascii="Arial" w:hAnsi="Arial" w:eastAsia="宋体" w:cs="Arial"/>
          <w:kern w:val="0"/>
          <w:sz w:val="30"/>
          <w:szCs w:val="30"/>
        </w:rPr>
        <w:t>严格执行《</w:t>
      </w:r>
      <w:r>
        <w:rPr>
          <w:rFonts w:hint="eastAsia" w:ascii="Arial" w:hAnsi="Arial" w:eastAsia="宋体" w:cs="Arial"/>
          <w:kern w:val="0"/>
          <w:sz w:val="30"/>
          <w:szCs w:val="30"/>
        </w:rPr>
        <w:t>火电厂大气污染物排放标准</w:t>
      </w:r>
      <w:r>
        <w:rPr>
          <w:rFonts w:ascii="Arial" w:hAnsi="Arial" w:eastAsia="宋体" w:cs="Arial"/>
          <w:kern w:val="0"/>
          <w:sz w:val="30"/>
          <w:szCs w:val="30"/>
        </w:rPr>
        <w:t>》（GB</w:t>
      </w:r>
      <w:r>
        <w:rPr>
          <w:rFonts w:hint="eastAsia" w:ascii="Arial" w:hAnsi="Arial" w:eastAsia="宋体" w:cs="Arial"/>
          <w:kern w:val="0"/>
          <w:sz w:val="30"/>
          <w:szCs w:val="30"/>
        </w:rPr>
        <w:t>13223-2011</w:t>
      </w:r>
      <w:r>
        <w:rPr>
          <w:rFonts w:ascii="Arial" w:hAnsi="Arial" w:eastAsia="宋体" w:cs="Arial"/>
          <w:kern w:val="0"/>
          <w:sz w:val="30"/>
          <w:szCs w:val="30"/>
        </w:rPr>
        <w:t>）</w:t>
      </w:r>
      <w:r>
        <w:rPr>
          <w:rFonts w:hint="eastAsia" w:ascii="Arial" w:hAnsi="Arial" w:eastAsia="宋体" w:cs="Arial"/>
          <w:kern w:val="0"/>
          <w:sz w:val="30"/>
          <w:szCs w:val="30"/>
        </w:rPr>
        <w:t>的排放标准</w:t>
      </w:r>
      <w:r>
        <w:rPr>
          <w:rFonts w:ascii="Arial" w:hAnsi="Arial" w:eastAsia="宋体" w:cs="Arial"/>
          <w:kern w:val="0"/>
          <w:sz w:val="30"/>
          <w:szCs w:val="30"/>
        </w:rPr>
        <w:t>。</w:t>
      </w:r>
    </w:p>
    <w:p>
      <w:pPr>
        <w:pStyle w:val="9"/>
        <w:widowControl/>
        <w:numPr>
          <w:ilvl w:val="0"/>
          <w:numId w:val="1"/>
        </w:numPr>
        <w:shd w:val="clear" w:color="auto" w:fill="F9F9F9"/>
        <w:spacing w:line="540" w:lineRule="atLeast"/>
        <w:ind w:firstLineChars="0"/>
        <w:jc w:val="left"/>
        <w:rPr>
          <w:rFonts w:ascii="Arial" w:hAnsi="Arial" w:eastAsia="宋体" w:cs="Arial"/>
          <w:kern w:val="0"/>
          <w:sz w:val="18"/>
          <w:szCs w:val="18"/>
        </w:rPr>
      </w:pPr>
      <w:r>
        <w:rPr>
          <w:rFonts w:ascii="Arial" w:hAnsi="Arial" w:eastAsia="宋体" w:cs="Arial"/>
          <w:kern w:val="0"/>
          <w:sz w:val="30"/>
          <w:szCs w:val="30"/>
        </w:rPr>
        <w:t>、SO</w:t>
      </w:r>
      <w:r>
        <w:rPr>
          <w:rFonts w:ascii="Arial" w:hAnsi="Arial" w:eastAsia="宋体" w:cs="Arial"/>
          <w:kern w:val="0"/>
          <w:sz w:val="30"/>
          <w:szCs w:val="30"/>
          <w:vertAlign w:val="subscript"/>
        </w:rPr>
        <w:t>2</w:t>
      </w:r>
      <w:r>
        <w:rPr>
          <w:rFonts w:ascii="Arial" w:hAnsi="Arial" w:eastAsia="宋体" w:cs="Arial"/>
          <w:kern w:val="0"/>
          <w:sz w:val="30"/>
          <w:szCs w:val="30"/>
        </w:rPr>
        <w:t>排放</w:t>
      </w:r>
    </w:p>
    <w:p>
      <w:pPr>
        <w:widowControl/>
        <w:shd w:val="clear" w:color="auto" w:fill="F9F9F9"/>
        <w:spacing w:line="540" w:lineRule="atLeast"/>
        <w:ind w:firstLine="600"/>
        <w:jc w:val="left"/>
        <w:rPr>
          <w:rFonts w:ascii="Arial" w:hAnsi="Arial" w:eastAsia="宋体" w:cs="Arial"/>
          <w:kern w:val="0"/>
          <w:sz w:val="30"/>
          <w:szCs w:val="30"/>
        </w:rPr>
      </w:pPr>
      <w:r>
        <w:rPr>
          <w:rFonts w:ascii="Arial" w:hAnsi="Arial" w:eastAsia="宋体" w:cs="Arial"/>
          <w:kern w:val="0"/>
          <w:sz w:val="30"/>
          <w:szCs w:val="30"/>
        </w:rPr>
        <w:t>20</w:t>
      </w:r>
      <w:r>
        <w:rPr>
          <w:rFonts w:hint="eastAsia" w:ascii="Arial" w:hAnsi="Arial" w:eastAsia="宋体" w:cs="Arial"/>
          <w:kern w:val="0"/>
          <w:sz w:val="30"/>
          <w:szCs w:val="30"/>
        </w:rPr>
        <w:t>09</w:t>
      </w:r>
      <w:r>
        <w:rPr>
          <w:rFonts w:ascii="Arial" w:hAnsi="Arial" w:eastAsia="宋体" w:cs="Arial"/>
          <w:kern w:val="0"/>
          <w:sz w:val="30"/>
          <w:szCs w:val="30"/>
        </w:rPr>
        <w:t>年</w:t>
      </w:r>
      <w:r>
        <w:rPr>
          <w:rFonts w:hint="eastAsia" w:ascii="Arial" w:hAnsi="Arial" w:eastAsia="宋体" w:cs="Arial"/>
          <w:kern w:val="0"/>
          <w:sz w:val="30"/>
          <w:szCs w:val="30"/>
        </w:rPr>
        <w:t>10月</w:t>
      </w:r>
      <w:r>
        <w:rPr>
          <w:rFonts w:hint="eastAsia" w:ascii="Arial" w:hAnsi="Arial" w:eastAsia="宋体" w:cs="Arial"/>
          <w:kern w:val="0"/>
          <w:sz w:val="30"/>
          <w:szCs w:val="30"/>
          <w:lang w:eastAsia="zh-CN"/>
        </w:rPr>
        <w:t>、</w:t>
      </w:r>
      <w:r>
        <w:rPr>
          <w:rFonts w:hint="eastAsia" w:ascii="Arial" w:hAnsi="Arial" w:eastAsia="宋体" w:cs="Arial"/>
          <w:kern w:val="0"/>
          <w:sz w:val="30"/>
          <w:szCs w:val="30"/>
        </w:rPr>
        <w:t>2013年10月</w:t>
      </w:r>
      <w:r>
        <w:rPr>
          <w:rFonts w:hint="eastAsia" w:ascii="Arial" w:hAnsi="Arial" w:eastAsia="宋体" w:cs="Arial"/>
          <w:kern w:val="0"/>
          <w:sz w:val="30"/>
          <w:szCs w:val="30"/>
          <w:lang w:eastAsia="zh-CN"/>
        </w:rPr>
        <w:t>、</w:t>
      </w:r>
      <w:r>
        <w:rPr>
          <w:rFonts w:hint="eastAsia" w:ascii="Arial" w:hAnsi="Arial" w:eastAsia="宋体" w:cs="Arial"/>
          <w:kern w:val="0"/>
          <w:sz w:val="30"/>
          <w:szCs w:val="30"/>
          <w:lang w:val="en-US" w:eastAsia="zh-CN"/>
        </w:rPr>
        <w:t>2020年7月</w:t>
      </w:r>
      <w:r>
        <w:rPr>
          <w:rFonts w:hint="eastAsia" w:ascii="Arial" w:hAnsi="Arial" w:eastAsia="宋体" w:cs="Arial"/>
          <w:kern w:val="0"/>
          <w:sz w:val="30"/>
          <w:szCs w:val="30"/>
        </w:rPr>
        <w:t>分别</w:t>
      </w:r>
      <w:r>
        <w:rPr>
          <w:rFonts w:ascii="Arial" w:hAnsi="Arial" w:eastAsia="宋体" w:cs="Arial"/>
          <w:kern w:val="0"/>
          <w:sz w:val="30"/>
          <w:szCs w:val="30"/>
        </w:rPr>
        <w:t>建成投产的</w:t>
      </w:r>
      <w:r>
        <w:rPr>
          <w:rFonts w:hint="eastAsia" w:ascii="Arial" w:hAnsi="Arial" w:eastAsia="宋体" w:cs="Arial"/>
          <w:kern w:val="0"/>
          <w:sz w:val="30"/>
          <w:szCs w:val="30"/>
        </w:rPr>
        <w:t>1号、2号、3号、4号</w:t>
      </w:r>
      <w:r>
        <w:rPr>
          <w:rFonts w:hint="eastAsia" w:ascii="Arial" w:hAnsi="Arial" w:eastAsia="宋体" w:cs="Arial"/>
          <w:kern w:val="0"/>
          <w:sz w:val="30"/>
          <w:szCs w:val="30"/>
          <w:lang w:eastAsia="zh-CN"/>
        </w:rPr>
        <w:t>、</w:t>
      </w:r>
      <w:r>
        <w:rPr>
          <w:rFonts w:hint="eastAsia" w:ascii="Arial" w:hAnsi="Arial" w:eastAsia="宋体" w:cs="Arial"/>
          <w:kern w:val="0"/>
          <w:sz w:val="30"/>
          <w:szCs w:val="30"/>
          <w:lang w:val="en-US" w:eastAsia="zh-CN"/>
        </w:rPr>
        <w:t>5号、6号</w:t>
      </w:r>
      <w:r>
        <w:rPr>
          <w:rFonts w:hint="eastAsia" w:ascii="Arial" w:hAnsi="Arial" w:eastAsia="宋体" w:cs="Arial"/>
          <w:kern w:val="0"/>
          <w:sz w:val="30"/>
          <w:szCs w:val="30"/>
        </w:rPr>
        <w:t>机组同步建成</w:t>
      </w:r>
      <w:r>
        <w:rPr>
          <w:rFonts w:ascii="Arial" w:hAnsi="Arial" w:eastAsia="宋体" w:cs="Arial"/>
          <w:kern w:val="0"/>
          <w:sz w:val="30"/>
          <w:szCs w:val="30"/>
        </w:rPr>
        <w:t>烟气脱硫设施</w:t>
      </w:r>
      <w:r>
        <w:rPr>
          <w:rFonts w:hint="eastAsia" w:ascii="Arial" w:hAnsi="Arial" w:eastAsia="宋体" w:cs="Arial"/>
          <w:kern w:val="0"/>
          <w:sz w:val="30"/>
          <w:szCs w:val="30"/>
        </w:rPr>
        <w:t>并投入运行</w:t>
      </w:r>
      <w:r>
        <w:rPr>
          <w:rFonts w:ascii="Arial" w:hAnsi="Arial" w:eastAsia="宋体" w:cs="Arial"/>
          <w:kern w:val="0"/>
          <w:sz w:val="30"/>
          <w:szCs w:val="30"/>
        </w:rPr>
        <w:t>。目前脱硫设施运行稳定，20</w:t>
      </w:r>
      <w:r>
        <w:rPr>
          <w:rFonts w:hint="eastAsia" w:ascii="Arial" w:hAnsi="Arial" w:eastAsia="宋体" w:cs="Arial"/>
          <w:kern w:val="0"/>
          <w:sz w:val="30"/>
          <w:szCs w:val="30"/>
          <w:lang w:val="en-US" w:eastAsia="zh-CN"/>
        </w:rPr>
        <w:t>20</w:t>
      </w:r>
      <w:r>
        <w:rPr>
          <w:rFonts w:ascii="Arial" w:hAnsi="Arial" w:eastAsia="宋体" w:cs="Arial"/>
          <w:kern w:val="0"/>
          <w:sz w:val="30"/>
          <w:szCs w:val="30"/>
        </w:rPr>
        <w:t>年，脱硫设施</w:t>
      </w:r>
      <w:r>
        <w:rPr>
          <w:rFonts w:hint="eastAsia" w:ascii="Arial" w:hAnsi="Arial" w:eastAsia="宋体" w:cs="Arial"/>
          <w:kern w:val="0"/>
          <w:sz w:val="30"/>
          <w:szCs w:val="30"/>
        </w:rPr>
        <w:t>随主机</w:t>
      </w:r>
      <w:r>
        <w:rPr>
          <w:rFonts w:ascii="Arial" w:hAnsi="Arial" w:eastAsia="宋体" w:cs="Arial"/>
          <w:kern w:val="0"/>
          <w:sz w:val="30"/>
          <w:szCs w:val="30"/>
        </w:rPr>
        <w:t>同步</w:t>
      </w:r>
      <w:r>
        <w:rPr>
          <w:rFonts w:hint="eastAsia" w:ascii="Arial" w:hAnsi="Arial" w:eastAsia="宋体" w:cs="Arial"/>
          <w:kern w:val="0"/>
          <w:sz w:val="30"/>
          <w:szCs w:val="30"/>
        </w:rPr>
        <w:t>稳定</w:t>
      </w:r>
      <w:r>
        <w:rPr>
          <w:rFonts w:ascii="Arial" w:hAnsi="Arial" w:eastAsia="宋体" w:cs="Arial"/>
          <w:kern w:val="0"/>
          <w:sz w:val="30"/>
          <w:szCs w:val="30"/>
        </w:rPr>
        <w:t>运行</w:t>
      </w:r>
      <w:r>
        <w:rPr>
          <w:rFonts w:hint="eastAsia" w:ascii="Arial" w:hAnsi="Arial" w:eastAsia="宋体" w:cs="Arial"/>
          <w:kern w:val="0"/>
          <w:sz w:val="30"/>
          <w:szCs w:val="30"/>
        </w:rPr>
        <w:t>，投运</w:t>
      </w:r>
      <w:r>
        <w:rPr>
          <w:rFonts w:ascii="Arial" w:hAnsi="Arial" w:eastAsia="宋体" w:cs="Arial"/>
          <w:kern w:val="0"/>
          <w:sz w:val="30"/>
          <w:szCs w:val="30"/>
        </w:rPr>
        <w:t>率</w:t>
      </w:r>
      <w:r>
        <w:rPr>
          <w:rFonts w:hint="eastAsia" w:ascii="Arial" w:hAnsi="Arial" w:eastAsia="宋体" w:cs="Arial"/>
          <w:kern w:val="0"/>
          <w:sz w:val="30"/>
          <w:szCs w:val="30"/>
        </w:rPr>
        <w:t>为100</w:t>
      </w:r>
      <w:r>
        <w:rPr>
          <w:rFonts w:ascii="Arial" w:hAnsi="Arial" w:eastAsia="宋体" w:cs="Arial"/>
          <w:kern w:val="0"/>
          <w:sz w:val="30"/>
          <w:szCs w:val="30"/>
        </w:rPr>
        <w:t>%，脱硫</w:t>
      </w:r>
      <w:r>
        <w:rPr>
          <w:rFonts w:hint="eastAsia" w:ascii="Arial" w:hAnsi="Arial" w:eastAsia="宋体" w:cs="Arial"/>
          <w:kern w:val="0"/>
          <w:sz w:val="30"/>
          <w:szCs w:val="30"/>
        </w:rPr>
        <w:t>效</w:t>
      </w:r>
      <w:r>
        <w:rPr>
          <w:rFonts w:ascii="Arial" w:hAnsi="Arial" w:eastAsia="宋体" w:cs="Arial"/>
          <w:kern w:val="0"/>
          <w:sz w:val="30"/>
          <w:szCs w:val="30"/>
        </w:rPr>
        <w:t>率9</w:t>
      </w:r>
      <w:r>
        <w:rPr>
          <w:rFonts w:hint="eastAsia" w:ascii="Arial" w:hAnsi="Arial" w:eastAsia="宋体" w:cs="Arial"/>
          <w:kern w:val="0"/>
          <w:sz w:val="30"/>
          <w:szCs w:val="30"/>
        </w:rPr>
        <w:t>8.</w:t>
      </w:r>
      <w:r>
        <w:rPr>
          <w:rFonts w:hint="eastAsia" w:ascii="Arial" w:hAnsi="Arial" w:eastAsia="宋体" w:cs="Arial"/>
          <w:kern w:val="0"/>
          <w:sz w:val="30"/>
          <w:szCs w:val="30"/>
          <w:lang w:val="en-US" w:eastAsia="zh-CN"/>
        </w:rPr>
        <w:t>81</w:t>
      </w:r>
      <w:r>
        <w:rPr>
          <w:rFonts w:ascii="Arial" w:hAnsi="Arial" w:eastAsia="宋体" w:cs="Arial"/>
          <w:kern w:val="0"/>
          <w:sz w:val="30"/>
          <w:szCs w:val="30"/>
        </w:rPr>
        <w:t>%</w:t>
      </w:r>
      <w:r>
        <w:rPr>
          <w:rFonts w:hint="eastAsia" w:ascii="Arial" w:hAnsi="Arial" w:eastAsia="宋体" w:cs="Arial"/>
          <w:kern w:val="0"/>
          <w:sz w:val="30"/>
          <w:szCs w:val="30"/>
        </w:rPr>
        <w:t>，20</w:t>
      </w:r>
      <w:r>
        <w:rPr>
          <w:rFonts w:hint="eastAsia" w:ascii="Arial" w:hAnsi="Arial" w:eastAsia="宋体" w:cs="Arial"/>
          <w:kern w:val="0"/>
          <w:sz w:val="30"/>
          <w:szCs w:val="30"/>
          <w:lang w:val="en-US" w:eastAsia="zh-CN"/>
        </w:rPr>
        <w:t>20</w:t>
      </w:r>
      <w:r>
        <w:rPr>
          <w:rFonts w:hint="eastAsia" w:ascii="Arial" w:hAnsi="Arial" w:eastAsia="宋体" w:cs="Arial"/>
          <w:kern w:val="0"/>
          <w:sz w:val="30"/>
          <w:szCs w:val="30"/>
        </w:rPr>
        <w:t>年均排放浓度为</w:t>
      </w:r>
      <w:r>
        <w:rPr>
          <w:rFonts w:hint="eastAsia" w:ascii="Arial" w:hAnsi="Arial" w:eastAsia="宋体" w:cs="Arial"/>
          <w:kern w:val="0"/>
          <w:sz w:val="30"/>
          <w:szCs w:val="30"/>
          <w:lang w:val="en-US" w:eastAsia="zh-CN"/>
        </w:rPr>
        <w:t>16.48</w:t>
      </w:r>
      <w:r>
        <w:rPr>
          <w:rFonts w:hint="eastAsia" w:ascii="Arial" w:hAnsi="Arial" w:eastAsia="宋体" w:cs="Arial"/>
          <w:kern w:val="0"/>
          <w:sz w:val="30"/>
          <w:szCs w:val="30"/>
        </w:rPr>
        <w:t>mg/m</w:t>
      </w:r>
      <w:r>
        <w:rPr>
          <w:rFonts w:hint="eastAsia" w:ascii="Arial" w:hAnsi="Arial" w:eastAsia="宋体" w:cs="Arial"/>
          <w:kern w:val="0"/>
          <w:sz w:val="30"/>
          <w:szCs w:val="30"/>
          <w:vertAlign w:val="superscript"/>
        </w:rPr>
        <w:t>3</w:t>
      </w:r>
      <w:r>
        <w:rPr>
          <w:rFonts w:hint="eastAsia" w:ascii="Arial" w:hAnsi="Arial" w:eastAsia="宋体" w:cs="Arial"/>
          <w:kern w:val="0"/>
          <w:sz w:val="30"/>
          <w:szCs w:val="30"/>
        </w:rPr>
        <w:t>，严格执行《火电厂大气污染物排放标准》（GB13223-2011）排放标准。</w:t>
      </w:r>
    </w:p>
    <w:p>
      <w:pPr>
        <w:pStyle w:val="9"/>
        <w:widowControl/>
        <w:numPr>
          <w:ilvl w:val="0"/>
          <w:numId w:val="1"/>
        </w:numPr>
        <w:shd w:val="clear" w:color="auto" w:fill="F9F9F9"/>
        <w:spacing w:line="540" w:lineRule="atLeast"/>
        <w:ind w:firstLineChars="0"/>
        <w:jc w:val="left"/>
        <w:rPr>
          <w:rFonts w:ascii="Arial" w:hAnsi="Arial" w:eastAsia="宋体" w:cs="Arial"/>
          <w:kern w:val="0"/>
          <w:sz w:val="30"/>
          <w:szCs w:val="30"/>
        </w:rPr>
      </w:pPr>
      <w:r>
        <w:rPr>
          <w:rFonts w:hint="eastAsia" w:ascii="Arial" w:hAnsi="Arial" w:eastAsia="宋体" w:cs="Arial"/>
          <w:kern w:val="0"/>
          <w:sz w:val="30"/>
          <w:szCs w:val="30"/>
        </w:rPr>
        <w:t>、NOX排放</w:t>
      </w:r>
    </w:p>
    <w:p>
      <w:pPr>
        <w:widowControl/>
        <w:shd w:val="clear" w:color="auto" w:fill="F9F9F9"/>
        <w:spacing w:line="540" w:lineRule="atLeast"/>
        <w:ind w:firstLine="600"/>
        <w:jc w:val="left"/>
        <w:rPr>
          <w:rFonts w:ascii="Arial" w:hAnsi="Arial" w:eastAsia="宋体" w:cs="Arial"/>
          <w:kern w:val="0"/>
          <w:sz w:val="30"/>
          <w:szCs w:val="30"/>
        </w:rPr>
      </w:pPr>
      <w:r>
        <w:rPr>
          <w:rFonts w:ascii="Arial" w:hAnsi="Arial" w:eastAsia="宋体" w:cs="Arial"/>
          <w:kern w:val="0"/>
          <w:sz w:val="30"/>
          <w:szCs w:val="30"/>
        </w:rPr>
        <w:t>20</w:t>
      </w:r>
      <w:r>
        <w:rPr>
          <w:rFonts w:hint="eastAsia" w:ascii="Arial" w:hAnsi="Arial" w:eastAsia="宋体" w:cs="Arial"/>
          <w:kern w:val="0"/>
          <w:sz w:val="30"/>
          <w:szCs w:val="30"/>
        </w:rPr>
        <w:t>09</w:t>
      </w:r>
      <w:r>
        <w:rPr>
          <w:rFonts w:ascii="Arial" w:hAnsi="Arial" w:eastAsia="宋体" w:cs="Arial"/>
          <w:kern w:val="0"/>
          <w:sz w:val="30"/>
          <w:szCs w:val="30"/>
        </w:rPr>
        <w:t>年</w:t>
      </w:r>
      <w:r>
        <w:rPr>
          <w:rFonts w:hint="eastAsia" w:ascii="Arial" w:hAnsi="Arial" w:eastAsia="宋体" w:cs="Arial"/>
          <w:kern w:val="0"/>
          <w:sz w:val="30"/>
          <w:szCs w:val="30"/>
        </w:rPr>
        <w:t>10月</w:t>
      </w:r>
      <w:r>
        <w:rPr>
          <w:rFonts w:hint="eastAsia" w:ascii="Arial" w:hAnsi="Arial" w:eastAsia="宋体" w:cs="Arial"/>
          <w:kern w:val="0"/>
          <w:sz w:val="30"/>
          <w:szCs w:val="30"/>
          <w:lang w:eastAsia="zh-CN"/>
        </w:rPr>
        <w:t>、</w:t>
      </w:r>
      <w:r>
        <w:rPr>
          <w:rFonts w:hint="eastAsia" w:ascii="Arial" w:hAnsi="Arial" w:eastAsia="宋体" w:cs="Arial"/>
          <w:kern w:val="0"/>
          <w:sz w:val="30"/>
          <w:szCs w:val="30"/>
        </w:rPr>
        <w:t>2013年10月</w:t>
      </w:r>
      <w:r>
        <w:rPr>
          <w:rFonts w:hint="eastAsia" w:ascii="Arial" w:hAnsi="Arial" w:eastAsia="宋体" w:cs="Arial"/>
          <w:kern w:val="0"/>
          <w:sz w:val="30"/>
          <w:szCs w:val="30"/>
          <w:lang w:eastAsia="zh-CN"/>
        </w:rPr>
        <w:t>、</w:t>
      </w:r>
      <w:r>
        <w:rPr>
          <w:rFonts w:hint="eastAsia" w:ascii="Arial" w:hAnsi="Arial" w:eastAsia="宋体" w:cs="Arial"/>
          <w:kern w:val="0"/>
          <w:sz w:val="30"/>
          <w:szCs w:val="30"/>
          <w:lang w:val="en-US" w:eastAsia="zh-CN"/>
        </w:rPr>
        <w:t>2020年7月</w:t>
      </w:r>
      <w:r>
        <w:rPr>
          <w:rFonts w:hint="eastAsia" w:ascii="Arial" w:hAnsi="Arial" w:eastAsia="宋体" w:cs="Arial"/>
          <w:kern w:val="0"/>
          <w:sz w:val="30"/>
          <w:szCs w:val="30"/>
        </w:rPr>
        <w:t>分别</w:t>
      </w:r>
      <w:r>
        <w:rPr>
          <w:rFonts w:ascii="Arial" w:hAnsi="Arial" w:eastAsia="宋体" w:cs="Arial"/>
          <w:kern w:val="0"/>
          <w:sz w:val="30"/>
          <w:szCs w:val="30"/>
        </w:rPr>
        <w:t>建成投产的</w:t>
      </w:r>
      <w:r>
        <w:rPr>
          <w:rFonts w:hint="eastAsia" w:ascii="Arial" w:hAnsi="Arial" w:eastAsia="宋体" w:cs="Arial"/>
          <w:kern w:val="0"/>
          <w:sz w:val="30"/>
          <w:szCs w:val="30"/>
        </w:rPr>
        <w:t>1号、2号、3号、4号</w:t>
      </w:r>
      <w:r>
        <w:rPr>
          <w:rFonts w:hint="eastAsia" w:ascii="Arial" w:hAnsi="Arial" w:eastAsia="宋体" w:cs="Arial"/>
          <w:kern w:val="0"/>
          <w:sz w:val="30"/>
          <w:szCs w:val="30"/>
          <w:lang w:eastAsia="zh-CN"/>
        </w:rPr>
        <w:t>、</w:t>
      </w:r>
      <w:r>
        <w:rPr>
          <w:rFonts w:hint="eastAsia" w:ascii="Arial" w:hAnsi="Arial" w:eastAsia="宋体" w:cs="Arial"/>
          <w:kern w:val="0"/>
          <w:sz w:val="30"/>
          <w:szCs w:val="30"/>
          <w:lang w:val="en-US" w:eastAsia="zh-CN"/>
        </w:rPr>
        <w:t>5号、6号</w:t>
      </w:r>
      <w:r>
        <w:rPr>
          <w:rFonts w:hint="eastAsia" w:ascii="Arial" w:hAnsi="Arial" w:eastAsia="宋体" w:cs="Arial"/>
          <w:kern w:val="0"/>
          <w:sz w:val="30"/>
          <w:szCs w:val="30"/>
        </w:rPr>
        <w:t>机组同步建成</w:t>
      </w:r>
      <w:r>
        <w:rPr>
          <w:rFonts w:ascii="Arial" w:hAnsi="Arial" w:eastAsia="宋体" w:cs="Arial"/>
          <w:kern w:val="0"/>
          <w:sz w:val="30"/>
          <w:szCs w:val="30"/>
        </w:rPr>
        <w:t>烟气脱</w:t>
      </w:r>
      <w:r>
        <w:rPr>
          <w:rFonts w:hint="eastAsia" w:ascii="Arial" w:hAnsi="Arial" w:eastAsia="宋体" w:cs="Arial"/>
          <w:kern w:val="0"/>
          <w:sz w:val="30"/>
          <w:szCs w:val="30"/>
        </w:rPr>
        <w:t>硝</w:t>
      </w:r>
      <w:r>
        <w:rPr>
          <w:rFonts w:ascii="Arial" w:hAnsi="Arial" w:eastAsia="宋体" w:cs="Arial"/>
          <w:kern w:val="0"/>
          <w:sz w:val="30"/>
          <w:szCs w:val="30"/>
        </w:rPr>
        <w:t>设施</w:t>
      </w:r>
      <w:r>
        <w:rPr>
          <w:rFonts w:hint="eastAsia" w:ascii="Arial" w:hAnsi="Arial" w:eastAsia="宋体" w:cs="Arial"/>
          <w:kern w:val="0"/>
          <w:sz w:val="30"/>
          <w:szCs w:val="30"/>
        </w:rPr>
        <w:t>并于2010年4月</w:t>
      </w:r>
      <w:r>
        <w:rPr>
          <w:rFonts w:hint="eastAsia" w:ascii="Arial" w:hAnsi="Arial" w:eastAsia="宋体" w:cs="Arial"/>
          <w:kern w:val="0"/>
          <w:sz w:val="30"/>
          <w:szCs w:val="30"/>
          <w:lang w:eastAsia="zh-CN"/>
        </w:rPr>
        <w:t>、</w:t>
      </w:r>
      <w:r>
        <w:rPr>
          <w:rFonts w:hint="eastAsia" w:ascii="Arial" w:hAnsi="Arial" w:eastAsia="宋体" w:cs="Arial"/>
          <w:kern w:val="0"/>
          <w:sz w:val="30"/>
          <w:szCs w:val="30"/>
        </w:rPr>
        <w:t>2013年10月</w:t>
      </w:r>
      <w:r>
        <w:rPr>
          <w:rFonts w:hint="eastAsia" w:ascii="Arial" w:hAnsi="Arial" w:eastAsia="宋体" w:cs="Arial"/>
          <w:kern w:val="0"/>
          <w:sz w:val="30"/>
          <w:szCs w:val="30"/>
          <w:lang w:eastAsia="zh-CN"/>
        </w:rPr>
        <w:t>、</w:t>
      </w:r>
      <w:r>
        <w:rPr>
          <w:rFonts w:hint="eastAsia" w:ascii="Arial" w:hAnsi="Arial" w:eastAsia="宋体" w:cs="Arial"/>
          <w:kern w:val="0"/>
          <w:sz w:val="30"/>
          <w:szCs w:val="30"/>
          <w:lang w:val="en-US" w:eastAsia="zh-CN"/>
        </w:rPr>
        <w:t>2020年7月</w:t>
      </w:r>
      <w:r>
        <w:rPr>
          <w:rFonts w:hint="eastAsia" w:ascii="Arial" w:hAnsi="Arial" w:eastAsia="宋体" w:cs="Arial"/>
          <w:kern w:val="0"/>
          <w:sz w:val="30"/>
          <w:szCs w:val="30"/>
        </w:rPr>
        <w:t>全部与机组同步投入运行，</w:t>
      </w:r>
      <w:r>
        <w:rPr>
          <w:rFonts w:ascii="Arial" w:hAnsi="Arial" w:eastAsia="宋体" w:cs="Arial"/>
          <w:kern w:val="0"/>
          <w:sz w:val="30"/>
          <w:szCs w:val="30"/>
        </w:rPr>
        <w:t>目前脱</w:t>
      </w:r>
      <w:r>
        <w:rPr>
          <w:rFonts w:hint="eastAsia" w:ascii="Arial" w:hAnsi="Arial" w:eastAsia="宋体" w:cs="Arial"/>
          <w:kern w:val="0"/>
          <w:sz w:val="30"/>
          <w:szCs w:val="30"/>
        </w:rPr>
        <w:t>硝</w:t>
      </w:r>
      <w:r>
        <w:rPr>
          <w:rFonts w:ascii="Arial" w:hAnsi="Arial" w:eastAsia="宋体" w:cs="Arial"/>
          <w:kern w:val="0"/>
          <w:sz w:val="30"/>
          <w:szCs w:val="30"/>
        </w:rPr>
        <w:t>设施运行稳定，20</w:t>
      </w:r>
      <w:r>
        <w:rPr>
          <w:rFonts w:hint="eastAsia" w:ascii="Arial" w:hAnsi="Arial" w:eastAsia="宋体" w:cs="Arial"/>
          <w:kern w:val="0"/>
          <w:sz w:val="30"/>
          <w:szCs w:val="30"/>
          <w:lang w:val="en-US" w:eastAsia="zh-CN"/>
        </w:rPr>
        <w:t>20</w:t>
      </w:r>
      <w:r>
        <w:rPr>
          <w:rFonts w:ascii="Arial" w:hAnsi="Arial" w:eastAsia="宋体" w:cs="Arial"/>
          <w:kern w:val="0"/>
          <w:sz w:val="30"/>
          <w:szCs w:val="30"/>
        </w:rPr>
        <w:t>年，脱</w:t>
      </w:r>
      <w:r>
        <w:rPr>
          <w:rFonts w:hint="eastAsia" w:ascii="Arial" w:hAnsi="Arial" w:eastAsia="宋体" w:cs="Arial"/>
          <w:kern w:val="0"/>
          <w:sz w:val="30"/>
          <w:szCs w:val="30"/>
        </w:rPr>
        <w:t>硝</w:t>
      </w:r>
      <w:r>
        <w:rPr>
          <w:rFonts w:ascii="Arial" w:hAnsi="Arial" w:eastAsia="宋体" w:cs="Arial"/>
          <w:kern w:val="0"/>
          <w:sz w:val="30"/>
          <w:szCs w:val="30"/>
        </w:rPr>
        <w:t>设施</w:t>
      </w:r>
      <w:r>
        <w:rPr>
          <w:rFonts w:hint="eastAsia" w:ascii="Arial" w:hAnsi="Arial" w:eastAsia="宋体" w:cs="Arial"/>
          <w:kern w:val="0"/>
          <w:sz w:val="30"/>
          <w:szCs w:val="30"/>
        </w:rPr>
        <w:t>由于机组启停时段烟温低无法投运，其余时间均稳定运行，脱硝设施投运</w:t>
      </w:r>
      <w:r>
        <w:rPr>
          <w:rFonts w:ascii="Arial" w:hAnsi="Arial" w:eastAsia="宋体" w:cs="Arial"/>
          <w:kern w:val="0"/>
          <w:sz w:val="30"/>
          <w:szCs w:val="30"/>
        </w:rPr>
        <w:t>率</w:t>
      </w:r>
      <w:r>
        <w:rPr>
          <w:rFonts w:hint="eastAsia" w:ascii="Arial" w:hAnsi="Arial" w:eastAsia="宋体" w:cs="Arial"/>
          <w:kern w:val="0"/>
          <w:sz w:val="30"/>
          <w:szCs w:val="30"/>
        </w:rPr>
        <w:t>为99.</w:t>
      </w:r>
      <w:r>
        <w:rPr>
          <w:rFonts w:hint="eastAsia" w:ascii="Arial" w:hAnsi="Arial" w:eastAsia="宋体" w:cs="Arial"/>
          <w:kern w:val="0"/>
          <w:sz w:val="30"/>
          <w:szCs w:val="30"/>
          <w:lang w:val="en-US" w:eastAsia="zh-CN"/>
        </w:rPr>
        <w:t>66</w:t>
      </w:r>
      <w:r>
        <w:rPr>
          <w:rFonts w:ascii="Arial" w:hAnsi="Arial" w:eastAsia="宋体" w:cs="Arial"/>
          <w:kern w:val="0"/>
          <w:sz w:val="30"/>
          <w:szCs w:val="30"/>
        </w:rPr>
        <w:t>%，脱</w:t>
      </w:r>
      <w:r>
        <w:rPr>
          <w:rFonts w:hint="eastAsia" w:ascii="Arial" w:hAnsi="Arial" w:eastAsia="宋体" w:cs="Arial"/>
          <w:kern w:val="0"/>
          <w:sz w:val="30"/>
          <w:szCs w:val="30"/>
        </w:rPr>
        <w:t>硝效</w:t>
      </w:r>
      <w:r>
        <w:rPr>
          <w:rFonts w:ascii="Arial" w:hAnsi="Arial" w:eastAsia="宋体" w:cs="Arial"/>
          <w:kern w:val="0"/>
          <w:sz w:val="30"/>
          <w:szCs w:val="30"/>
        </w:rPr>
        <w:t>率</w:t>
      </w:r>
      <w:r>
        <w:rPr>
          <w:rFonts w:hint="eastAsia" w:ascii="Arial" w:hAnsi="Arial" w:eastAsia="宋体" w:cs="Arial"/>
          <w:kern w:val="0"/>
          <w:sz w:val="30"/>
          <w:szCs w:val="30"/>
        </w:rPr>
        <w:t>8</w:t>
      </w:r>
      <w:r>
        <w:rPr>
          <w:rFonts w:hint="eastAsia" w:ascii="Arial" w:hAnsi="Arial" w:eastAsia="宋体" w:cs="Arial"/>
          <w:kern w:val="0"/>
          <w:sz w:val="30"/>
          <w:szCs w:val="30"/>
          <w:lang w:val="en-US" w:eastAsia="zh-CN"/>
        </w:rPr>
        <w:t>4.25</w:t>
      </w:r>
      <w:r>
        <w:rPr>
          <w:rFonts w:ascii="Arial" w:hAnsi="Arial" w:eastAsia="宋体" w:cs="Arial"/>
          <w:kern w:val="0"/>
          <w:sz w:val="30"/>
          <w:szCs w:val="30"/>
        </w:rPr>
        <w:t>%</w:t>
      </w:r>
      <w:r>
        <w:rPr>
          <w:rFonts w:hint="eastAsia" w:ascii="Arial" w:hAnsi="Arial" w:eastAsia="宋体" w:cs="Arial"/>
          <w:kern w:val="0"/>
          <w:sz w:val="30"/>
          <w:szCs w:val="30"/>
        </w:rPr>
        <w:t>，20</w:t>
      </w:r>
      <w:r>
        <w:rPr>
          <w:rFonts w:hint="eastAsia" w:ascii="Arial" w:hAnsi="Arial" w:eastAsia="宋体" w:cs="Arial"/>
          <w:kern w:val="0"/>
          <w:sz w:val="30"/>
          <w:szCs w:val="30"/>
          <w:lang w:val="en-US" w:eastAsia="zh-CN"/>
        </w:rPr>
        <w:t>20</w:t>
      </w:r>
      <w:r>
        <w:rPr>
          <w:rFonts w:hint="eastAsia" w:ascii="Arial" w:hAnsi="Arial" w:eastAsia="宋体" w:cs="Arial"/>
          <w:kern w:val="0"/>
          <w:sz w:val="30"/>
          <w:szCs w:val="30"/>
        </w:rPr>
        <w:t>年均排放浓度为</w:t>
      </w:r>
      <w:r>
        <w:rPr>
          <w:rFonts w:hint="eastAsia" w:ascii="Arial" w:hAnsi="Arial" w:eastAsia="宋体" w:cs="Arial"/>
          <w:kern w:val="0"/>
          <w:sz w:val="30"/>
          <w:szCs w:val="30"/>
          <w:lang w:val="en-US" w:eastAsia="zh-CN"/>
        </w:rPr>
        <w:t>31.57</w:t>
      </w:r>
      <w:r>
        <w:rPr>
          <w:rFonts w:hint="eastAsia" w:ascii="Arial" w:hAnsi="Arial" w:eastAsia="宋体" w:cs="Arial"/>
          <w:kern w:val="0"/>
          <w:sz w:val="30"/>
          <w:szCs w:val="30"/>
        </w:rPr>
        <w:t>mg/m</w:t>
      </w:r>
      <w:r>
        <w:rPr>
          <w:rFonts w:hint="eastAsia" w:ascii="Arial" w:hAnsi="Arial" w:eastAsia="宋体" w:cs="Arial"/>
          <w:kern w:val="0"/>
          <w:sz w:val="30"/>
          <w:szCs w:val="30"/>
          <w:vertAlign w:val="superscript"/>
        </w:rPr>
        <w:t>3</w:t>
      </w:r>
      <w:r>
        <w:rPr>
          <w:rFonts w:hint="eastAsia" w:ascii="Arial" w:hAnsi="Arial" w:eastAsia="宋体" w:cs="Arial"/>
          <w:kern w:val="0"/>
          <w:sz w:val="30"/>
          <w:szCs w:val="30"/>
        </w:rPr>
        <w:t>，严格执行《火电厂大气污染物排放标准》（GB13223-2011）排放标准。</w:t>
      </w:r>
    </w:p>
    <w:p>
      <w:pPr>
        <w:pStyle w:val="9"/>
        <w:widowControl/>
        <w:numPr>
          <w:ilvl w:val="0"/>
          <w:numId w:val="1"/>
        </w:numPr>
        <w:shd w:val="clear" w:color="auto" w:fill="F9F9F9"/>
        <w:spacing w:line="540" w:lineRule="atLeast"/>
        <w:ind w:firstLineChars="0"/>
        <w:jc w:val="left"/>
        <w:rPr>
          <w:rFonts w:ascii="Arial" w:hAnsi="Arial" w:eastAsia="宋体" w:cs="Arial"/>
          <w:kern w:val="0"/>
          <w:sz w:val="30"/>
          <w:szCs w:val="30"/>
        </w:rPr>
      </w:pPr>
      <w:r>
        <w:rPr>
          <w:rFonts w:ascii="Arial" w:hAnsi="Arial" w:eastAsia="宋体" w:cs="Arial"/>
          <w:kern w:val="0"/>
          <w:sz w:val="30"/>
          <w:szCs w:val="30"/>
        </w:rPr>
        <w:t>、噪声排放</w:t>
      </w:r>
    </w:p>
    <w:p>
      <w:pPr>
        <w:widowControl/>
        <w:shd w:val="clear" w:color="auto" w:fill="F9F9F9"/>
        <w:spacing w:line="540" w:lineRule="atLeast"/>
        <w:ind w:firstLine="600"/>
        <w:jc w:val="left"/>
        <w:rPr>
          <w:rFonts w:ascii="Arial" w:hAnsi="Arial" w:eastAsia="宋体" w:cs="Arial"/>
          <w:kern w:val="0"/>
          <w:sz w:val="30"/>
          <w:szCs w:val="30"/>
        </w:rPr>
      </w:pPr>
      <w:r>
        <w:rPr>
          <w:rFonts w:ascii="Arial" w:hAnsi="Arial" w:eastAsia="宋体" w:cs="Arial"/>
          <w:kern w:val="0"/>
          <w:sz w:val="30"/>
          <w:szCs w:val="30"/>
        </w:rPr>
        <w:t>公司噪声排放严格执行《工业企业厂界环境噪声排放标准》（GB12348）。</w:t>
      </w:r>
    </w:p>
    <w:p>
      <w:pPr>
        <w:pStyle w:val="9"/>
        <w:widowControl/>
        <w:numPr>
          <w:ilvl w:val="0"/>
          <w:numId w:val="1"/>
        </w:numPr>
        <w:shd w:val="clear" w:color="auto" w:fill="F9F9F9"/>
        <w:spacing w:line="500" w:lineRule="atLeast"/>
        <w:ind w:firstLineChars="0"/>
        <w:jc w:val="left"/>
        <w:rPr>
          <w:rFonts w:ascii="Arial" w:hAnsi="Arial" w:eastAsia="宋体" w:cs="Arial"/>
          <w:kern w:val="0"/>
          <w:sz w:val="30"/>
          <w:szCs w:val="30"/>
        </w:rPr>
      </w:pPr>
      <w:r>
        <w:rPr>
          <w:rFonts w:ascii="Arial" w:hAnsi="Arial" w:eastAsia="宋体" w:cs="Arial"/>
          <w:kern w:val="0"/>
          <w:sz w:val="30"/>
          <w:szCs w:val="30"/>
        </w:rPr>
        <w:t>、固体废物排放</w:t>
      </w:r>
    </w:p>
    <w:p>
      <w:pPr>
        <w:widowControl/>
        <w:shd w:val="clear" w:color="auto" w:fill="F9F9F9"/>
        <w:spacing w:line="500" w:lineRule="atLeast"/>
        <w:ind w:firstLine="600"/>
        <w:jc w:val="left"/>
        <w:rPr>
          <w:rFonts w:ascii="Arial" w:hAnsi="Arial" w:eastAsia="宋体" w:cs="Arial"/>
          <w:kern w:val="0"/>
          <w:sz w:val="30"/>
          <w:szCs w:val="30"/>
        </w:rPr>
      </w:pPr>
      <w:r>
        <w:rPr>
          <w:rFonts w:ascii="Arial" w:hAnsi="Arial" w:eastAsia="宋体" w:cs="Arial"/>
          <w:kern w:val="0"/>
          <w:sz w:val="30"/>
          <w:szCs w:val="30"/>
        </w:rPr>
        <w:t>固体废物污染严格按《一般工业固体废物贮存、处置场污染控制标准》（GB18599）实施控制，20</w:t>
      </w:r>
      <w:r>
        <w:rPr>
          <w:rFonts w:hint="eastAsia" w:ascii="Arial" w:hAnsi="Arial" w:eastAsia="宋体" w:cs="Arial"/>
          <w:kern w:val="0"/>
          <w:sz w:val="30"/>
          <w:szCs w:val="30"/>
          <w:lang w:val="en-US" w:eastAsia="zh-CN"/>
        </w:rPr>
        <w:t>20</w:t>
      </w:r>
      <w:r>
        <w:rPr>
          <w:rFonts w:ascii="Arial" w:hAnsi="Arial" w:eastAsia="宋体" w:cs="Arial"/>
          <w:kern w:val="0"/>
          <w:sz w:val="30"/>
          <w:szCs w:val="30"/>
        </w:rPr>
        <w:t>年</w:t>
      </w:r>
      <w:r>
        <w:rPr>
          <w:rFonts w:hint="eastAsia" w:ascii="Arial" w:hAnsi="Arial" w:eastAsia="宋体" w:cs="Arial"/>
          <w:kern w:val="0"/>
          <w:sz w:val="30"/>
          <w:szCs w:val="30"/>
        </w:rPr>
        <w:t>综合</w:t>
      </w:r>
      <w:r>
        <w:rPr>
          <w:rFonts w:ascii="Arial" w:hAnsi="Arial" w:eastAsia="宋体" w:cs="Arial"/>
          <w:kern w:val="0"/>
          <w:sz w:val="30"/>
          <w:szCs w:val="30"/>
        </w:rPr>
        <w:t>利用率达100%。</w:t>
      </w:r>
    </w:p>
    <w:p>
      <w:pPr>
        <w:pStyle w:val="9"/>
        <w:widowControl/>
        <w:numPr>
          <w:ilvl w:val="0"/>
          <w:numId w:val="1"/>
        </w:numPr>
        <w:shd w:val="clear" w:color="auto" w:fill="F9F9F9"/>
        <w:spacing w:line="500" w:lineRule="atLeast"/>
        <w:ind w:firstLineChars="0"/>
        <w:jc w:val="left"/>
        <w:rPr>
          <w:rFonts w:ascii="Arial" w:hAnsi="Arial" w:eastAsia="宋体" w:cs="Arial"/>
          <w:kern w:val="0"/>
          <w:sz w:val="30"/>
          <w:szCs w:val="30"/>
        </w:rPr>
      </w:pPr>
      <w:r>
        <w:rPr>
          <w:rFonts w:ascii="Arial" w:hAnsi="Arial" w:eastAsia="宋体" w:cs="Arial"/>
          <w:kern w:val="0"/>
          <w:sz w:val="30"/>
          <w:szCs w:val="30"/>
        </w:rPr>
        <w:t>、危险废物处置</w:t>
      </w:r>
    </w:p>
    <w:p>
      <w:pPr>
        <w:widowControl/>
        <w:shd w:val="clear" w:color="auto" w:fill="F9F9F9"/>
        <w:spacing w:line="500" w:lineRule="atLeast"/>
        <w:ind w:firstLine="600"/>
        <w:jc w:val="left"/>
        <w:rPr>
          <w:rFonts w:ascii="Arial" w:hAnsi="Arial" w:eastAsia="宋体" w:cs="Arial"/>
          <w:kern w:val="0"/>
          <w:sz w:val="30"/>
          <w:szCs w:val="30"/>
        </w:rPr>
      </w:pPr>
      <w:r>
        <w:rPr>
          <w:rFonts w:ascii="Arial" w:hAnsi="Arial" w:eastAsia="宋体" w:cs="Arial"/>
          <w:kern w:val="0"/>
          <w:sz w:val="30"/>
          <w:szCs w:val="30"/>
        </w:rPr>
        <w:t>危险废物污染严格按《危险废物贮存污染控制标准》（GB18597）实施控制，危险废物均送具有危险废物经营许可证资质的单位处置。</w:t>
      </w:r>
    </w:p>
    <w:p>
      <w:pPr>
        <w:snapToGrid w:val="0"/>
        <w:jc w:val="center"/>
        <w:rPr>
          <w:rFonts w:ascii="Arial" w:hAnsi="Arial" w:eastAsia="宋体" w:cs="Arial"/>
          <w:kern w:val="0"/>
          <w:sz w:val="30"/>
          <w:szCs w:val="30"/>
        </w:rPr>
      </w:pPr>
      <w:r>
        <w:rPr>
          <w:rFonts w:ascii="Arial" w:hAnsi="Arial" w:eastAsia="宋体" w:cs="Arial"/>
          <w:kern w:val="0"/>
          <w:sz w:val="30"/>
          <w:szCs w:val="30"/>
        </w:rPr>
        <w:t>企业主要污染</w:t>
      </w:r>
      <w:r>
        <w:rPr>
          <w:rFonts w:hint="eastAsia" w:ascii="Arial" w:hAnsi="Arial" w:eastAsia="宋体" w:cs="Arial"/>
          <w:kern w:val="0"/>
          <w:sz w:val="30"/>
          <w:szCs w:val="30"/>
        </w:rPr>
        <w:t>物排放达标情况</w:t>
      </w:r>
    </w:p>
    <w:p>
      <w:pPr>
        <w:snapToGrid w:val="0"/>
        <w:jc w:val="center"/>
        <w:rPr>
          <w:rFonts w:ascii="Times New Roman" w:hAnsi="Times New Roman" w:eastAsia="仿宋_GB2312" w:cs="Times New Roman"/>
          <w:b/>
          <w:sz w:val="28"/>
          <w:szCs w:val="24"/>
        </w:rPr>
      </w:pPr>
      <w:r>
        <w:rPr>
          <w:rFonts w:hint="eastAsia" w:ascii="Times New Roman" w:hAnsi="Times New Roman" w:eastAsia="仿宋_GB2312" w:cs="Times New Roman"/>
          <w:b/>
          <w:sz w:val="28"/>
          <w:szCs w:val="24"/>
        </w:rPr>
        <w:t>表1  20</w:t>
      </w:r>
      <w:r>
        <w:rPr>
          <w:rFonts w:hint="eastAsia" w:ascii="Times New Roman" w:hAnsi="Times New Roman" w:eastAsia="仿宋_GB2312" w:cs="Times New Roman"/>
          <w:b/>
          <w:sz w:val="28"/>
          <w:szCs w:val="24"/>
          <w:lang w:val="en-US" w:eastAsia="zh-CN"/>
        </w:rPr>
        <w:t>20</w:t>
      </w:r>
      <w:r>
        <w:rPr>
          <w:rFonts w:hint="eastAsia" w:ascii="Times New Roman" w:hAnsi="Times New Roman" w:eastAsia="仿宋_GB2312" w:cs="Times New Roman"/>
          <w:b/>
          <w:sz w:val="28"/>
          <w:szCs w:val="24"/>
        </w:rPr>
        <w:t>年自行、手工监测结果统计</w:t>
      </w: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239"/>
        <w:gridCol w:w="1701"/>
        <w:gridCol w:w="1559"/>
        <w:gridCol w:w="1182"/>
        <w:gridCol w:w="14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2" w:type="dxa"/>
            <w:gridSpan w:val="6"/>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基础信息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61" w:type="dxa"/>
            <w:gridSpan w:val="3"/>
            <w:noWrap w:val="0"/>
            <w:vAlign w:val="center"/>
          </w:tcPr>
          <w:p>
            <w:pPr>
              <w:snapToGrid w:val="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rPr>
              <w:t>全年生产天数：36</w:t>
            </w:r>
            <w:r>
              <w:rPr>
                <w:rFonts w:hint="eastAsia" w:ascii="Times New Roman" w:hAnsi="Times New Roman" w:eastAsia="仿宋_GB2312" w:cs="Times New Roman"/>
                <w:sz w:val="24"/>
                <w:szCs w:val="24"/>
                <w:lang w:val="en-US" w:eastAsia="zh-CN"/>
              </w:rPr>
              <w:t>6</w:t>
            </w:r>
          </w:p>
        </w:tc>
        <w:tc>
          <w:tcPr>
            <w:tcW w:w="4161" w:type="dxa"/>
            <w:gridSpan w:val="3"/>
            <w:noWrap w:val="0"/>
            <w:vAlign w:val="center"/>
          </w:tcPr>
          <w:p>
            <w:pPr>
              <w:snapToGrid w:val="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rPr>
              <w:t>监测天数：36</w:t>
            </w:r>
            <w:r>
              <w:rPr>
                <w:rFonts w:hint="eastAsia" w:ascii="Times New Roman" w:hAnsi="Times New Roman" w:eastAsia="仿宋_GB2312" w:cs="Times New Roman"/>
                <w:sz w:val="24"/>
                <w:szCs w:val="24"/>
                <w:lang w:val="en-US" w:eastAsia="zh-CN"/>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2" w:type="dxa"/>
            <w:gridSpan w:val="6"/>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自行、手工监测结果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类型</w:t>
            </w:r>
          </w:p>
        </w:tc>
        <w:tc>
          <w:tcPr>
            <w:tcW w:w="123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监测点位</w:t>
            </w: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监测因子</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全年监测次数</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达标次数</w:t>
            </w:r>
          </w:p>
        </w:tc>
        <w:tc>
          <w:tcPr>
            <w:tcW w:w="1420"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最大超标值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restart"/>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废气</w:t>
            </w:r>
          </w:p>
        </w:tc>
        <w:tc>
          <w:tcPr>
            <w:tcW w:w="1239" w:type="dxa"/>
            <w:vMerge w:val="restart"/>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#1机组烟囱出口</w:t>
            </w:r>
          </w:p>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SO2信号</w:t>
            </w:r>
          </w:p>
        </w:tc>
        <w:tc>
          <w:tcPr>
            <w:tcW w:w="1559"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5305</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5305</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NOX信号</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5305</w:t>
            </w:r>
          </w:p>
        </w:tc>
        <w:tc>
          <w:tcPr>
            <w:tcW w:w="1182"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5276</w:t>
            </w:r>
          </w:p>
        </w:tc>
        <w:tc>
          <w:tcPr>
            <w:tcW w:w="1420"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753.37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烟尘信号</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5305</w:t>
            </w:r>
          </w:p>
        </w:tc>
        <w:tc>
          <w:tcPr>
            <w:tcW w:w="1182"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5304</w:t>
            </w:r>
          </w:p>
        </w:tc>
        <w:tc>
          <w:tcPr>
            <w:tcW w:w="1420"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61.46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汞及其化合物</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烟气黑度</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restart"/>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#2机组烟囱出口</w:t>
            </w:r>
          </w:p>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SO2信号</w:t>
            </w:r>
          </w:p>
        </w:tc>
        <w:tc>
          <w:tcPr>
            <w:tcW w:w="1559"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5946</w:t>
            </w:r>
          </w:p>
        </w:tc>
        <w:tc>
          <w:tcPr>
            <w:tcW w:w="1182"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5945</w:t>
            </w:r>
          </w:p>
        </w:tc>
        <w:tc>
          <w:tcPr>
            <w:tcW w:w="1420"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141.6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NOX信号</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5946</w:t>
            </w:r>
          </w:p>
        </w:tc>
        <w:tc>
          <w:tcPr>
            <w:tcW w:w="1182"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5911</w:t>
            </w:r>
          </w:p>
        </w:tc>
        <w:tc>
          <w:tcPr>
            <w:tcW w:w="1420"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858.63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烟尘信号</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5946</w:t>
            </w:r>
          </w:p>
        </w:tc>
        <w:tc>
          <w:tcPr>
            <w:tcW w:w="1182"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5943</w:t>
            </w:r>
          </w:p>
        </w:tc>
        <w:tc>
          <w:tcPr>
            <w:tcW w:w="1420"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87.79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汞及其化合物</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烟气黑度</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restart"/>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#3机组烟囱出口</w:t>
            </w:r>
          </w:p>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SO2信号</w:t>
            </w:r>
          </w:p>
        </w:tc>
        <w:tc>
          <w:tcPr>
            <w:tcW w:w="1559"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4801</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4801</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NOX信号</w:t>
            </w:r>
          </w:p>
        </w:tc>
        <w:tc>
          <w:tcPr>
            <w:tcW w:w="1559"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4801</w:t>
            </w:r>
          </w:p>
        </w:tc>
        <w:tc>
          <w:tcPr>
            <w:tcW w:w="1182"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4790</w:t>
            </w:r>
          </w:p>
        </w:tc>
        <w:tc>
          <w:tcPr>
            <w:tcW w:w="1420"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740.74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烟尘信号</w:t>
            </w:r>
          </w:p>
        </w:tc>
        <w:tc>
          <w:tcPr>
            <w:tcW w:w="1559"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4801</w:t>
            </w:r>
          </w:p>
        </w:tc>
        <w:tc>
          <w:tcPr>
            <w:tcW w:w="1182"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4801</w:t>
            </w:r>
          </w:p>
        </w:tc>
        <w:tc>
          <w:tcPr>
            <w:tcW w:w="1420" w:type="dxa"/>
            <w:noWrap w:val="0"/>
            <w:vAlign w:val="center"/>
          </w:tcPr>
          <w:p>
            <w:pPr>
              <w:snapToGrid w:val="0"/>
              <w:jc w:val="center"/>
              <w:rPr>
                <w:rFonts w:hint="default" w:ascii="Times New Roman" w:hAnsi="Times New Roman" w:eastAsia="仿宋_GB2312" w:cs="Times New Roman"/>
                <w:sz w:val="24"/>
                <w:szCs w:val="24"/>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汞及其化合物</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烟气黑度</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restart"/>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#4机组烟囱出口</w:t>
            </w: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SO2信号</w:t>
            </w:r>
          </w:p>
        </w:tc>
        <w:tc>
          <w:tcPr>
            <w:tcW w:w="1559"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6431</w:t>
            </w:r>
          </w:p>
        </w:tc>
        <w:tc>
          <w:tcPr>
            <w:tcW w:w="1182"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6430</w:t>
            </w:r>
          </w:p>
        </w:tc>
        <w:tc>
          <w:tcPr>
            <w:tcW w:w="1420"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245.07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NOX信号</w:t>
            </w:r>
          </w:p>
        </w:tc>
        <w:tc>
          <w:tcPr>
            <w:tcW w:w="1559"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6431</w:t>
            </w:r>
          </w:p>
        </w:tc>
        <w:tc>
          <w:tcPr>
            <w:tcW w:w="1182"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6408</w:t>
            </w:r>
          </w:p>
        </w:tc>
        <w:tc>
          <w:tcPr>
            <w:tcW w:w="1420"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1702.78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烟尘信号</w:t>
            </w:r>
          </w:p>
        </w:tc>
        <w:tc>
          <w:tcPr>
            <w:tcW w:w="1559"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6431</w:t>
            </w:r>
          </w:p>
        </w:tc>
        <w:tc>
          <w:tcPr>
            <w:tcW w:w="1182"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6430</w:t>
            </w:r>
          </w:p>
        </w:tc>
        <w:tc>
          <w:tcPr>
            <w:tcW w:w="1420"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792.38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汞及其化合物</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烟气黑度</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restart"/>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5</w:t>
            </w:r>
            <w:r>
              <w:rPr>
                <w:rFonts w:hint="eastAsia" w:ascii="Times New Roman" w:hAnsi="Times New Roman" w:eastAsia="仿宋_GB2312" w:cs="Times New Roman"/>
                <w:sz w:val="24"/>
                <w:szCs w:val="24"/>
              </w:rPr>
              <w:t>机组烟囱出口</w:t>
            </w:r>
          </w:p>
        </w:tc>
        <w:tc>
          <w:tcPr>
            <w:tcW w:w="1701"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SO2信号</w:t>
            </w:r>
          </w:p>
        </w:tc>
        <w:tc>
          <w:tcPr>
            <w:tcW w:w="1559"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3870</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3870</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NOX信号</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3870</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3870</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烟尘信号</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3870</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3870</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汞及其化合物</w:t>
            </w:r>
          </w:p>
        </w:tc>
        <w:tc>
          <w:tcPr>
            <w:tcW w:w="1559"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w:t>
            </w:r>
          </w:p>
        </w:tc>
        <w:tc>
          <w:tcPr>
            <w:tcW w:w="1182"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烟气黑度</w:t>
            </w:r>
          </w:p>
        </w:tc>
        <w:tc>
          <w:tcPr>
            <w:tcW w:w="1559"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w:t>
            </w:r>
          </w:p>
        </w:tc>
        <w:tc>
          <w:tcPr>
            <w:tcW w:w="1182"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restart"/>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6</w:t>
            </w:r>
            <w:r>
              <w:rPr>
                <w:rFonts w:hint="eastAsia" w:ascii="Times New Roman" w:hAnsi="Times New Roman" w:eastAsia="仿宋_GB2312" w:cs="Times New Roman"/>
                <w:sz w:val="24"/>
                <w:szCs w:val="24"/>
              </w:rPr>
              <w:t>机组烟囱出口</w:t>
            </w:r>
          </w:p>
        </w:tc>
        <w:tc>
          <w:tcPr>
            <w:tcW w:w="1701"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SO2信号</w:t>
            </w:r>
          </w:p>
        </w:tc>
        <w:tc>
          <w:tcPr>
            <w:tcW w:w="1559"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4200</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4200</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NOX信号</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4200</w:t>
            </w:r>
          </w:p>
        </w:tc>
        <w:tc>
          <w:tcPr>
            <w:tcW w:w="1182"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4199</w:t>
            </w:r>
          </w:p>
        </w:tc>
        <w:tc>
          <w:tcPr>
            <w:tcW w:w="1420" w:type="dxa"/>
            <w:noWrap w:val="0"/>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283.83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烟尘信号</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4200</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4200</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汞及其化合物</w:t>
            </w:r>
          </w:p>
        </w:tc>
        <w:tc>
          <w:tcPr>
            <w:tcW w:w="1559"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w:t>
            </w:r>
          </w:p>
        </w:tc>
        <w:tc>
          <w:tcPr>
            <w:tcW w:w="1182"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烟气黑度</w:t>
            </w:r>
          </w:p>
        </w:tc>
        <w:tc>
          <w:tcPr>
            <w:tcW w:w="1559"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w:t>
            </w:r>
          </w:p>
        </w:tc>
        <w:tc>
          <w:tcPr>
            <w:tcW w:w="1182" w:type="dxa"/>
            <w:noWrap w:val="0"/>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restart"/>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废水</w:t>
            </w:r>
          </w:p>
        </w:tc>
        <w:tc>
          <w:tcPr>
            <w:tcW w:w="1239" w:type="dxa"/>
            <w:vMerge w:val="restart"/>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DW001</w:t>
            </w: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PH</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悬浮物</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总砷</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总铅</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总镉</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总汞</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restart"/>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DW002</w:t>
            </w: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温度</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余氯</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restart"/>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DW003</w:t>
            </w: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温度</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239" w:type="dxa"/>
            <w:vMerge w:val="continue"/>
            <w:noWrap w:val="0"/>
            <w:vAlign w:val="center"/>
          </w:tcPr>
          <w:p>
            <w:pPr>
              <w:snapToGrid w:val="0"/>
              <w:jc w:val="center"/>
              <w:rPr>
                <w:rFonts w:hint="eastAsia" w:ascii="Times New Roman" w:hAnsi="Times New Roman" w:eastAsia="仿宋_GB2312" w:cs="Times New Roman"/>
                <w:sz w:val="24"/>
                <w:szCs w:val="24"/>
              </w:rPr>
            </w:pP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余氯</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restart"/>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厂界噪声</w:t>
            </w:r>
          </w:p>
        </w:tc>
        <w:tc>
          <w:tcPr>
            <w:tcW w:w="123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噪声</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top"/>
          </w:tcPr>
          <w:p>
            <w:pPr>
              <w:snapToGrid w:val="0"/>
              <w:jc w:val="center"/>
              <w:rPr>
                <w:rFonts w:hint="eastAsia" w:ascii="Times New Roman" w:hAnsi="Times New Roman" w:eastAsia="仿宋_GB2312" w:cs="Times New Roman"/>
                <w:sz w:val="24"/>
                <w:szCs w:val="24"/>
              </w:rPr>
            </w:pPr>
          </w:p>
        </w:tc>
        <w:tc>
          <w:tcPr>
            <w:tcW w:w="123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噪声</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top"/>
          </w:tcPr>
          <w:p>
            <w:pPr>
              <w:snapToGrid w:val="0"/>
              <w:jc w:val="center"/>
              <w:rPr>
                <w:rFonts w:hint="eastAsia" w:ascii="Times New Roman" w:hAnsi="Times New Roman" w:eastAsia="仿宋_GB2312" w:cs="Times New Roman"/>
                <w:sz w:val="24"/>
                <w:szCs w:val="24"/>
              </w:rPr>
            </w:pPr>
          </w:p>
        </w:tc>
        <w:tc>
          <w:tcPr>
            <w:tcW w:w="123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噪声</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vMerge w:val="continue"/>
            <w:noWrap w:val="0"/>
            <w:vAlign w:val="top"/>
          </w:tcPr>
          <w:p>
            <w:pPr>
              <w:snapToGrid w:val="0"/>
              <w:jc w:val="center"/>
              <w:rPr>
                <w:rFonts w:hint="eastAsia" w:ascii="Times New Roman" w:hAnsi="Times New Roman" w:eastAsia="仿宋_GB2312" w:cs="Times New Roman"/>
                <w:sz w:val="24"/>
                <w:szCs w:val="24"/>
              </w:rPr>
            </w:pPr>
          </w:p>
        </w:tc>
        <w:tc>
          <w:tcPr>
            <w:tcW w:w="123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噪声</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noWrap w:val="0"/>
            <w:vAlign w:val="top"/>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氨区无组织</w:t>
            </w:r>
          </w:p>
        </w:tc>
        <w:tc>
          <w:tcPr>
            <w:tcW w:w="123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氨区周边</w:t>
            </w: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氨</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21" w:type="dxa"/>
            <w:noWrap w:val="0"/>
            <w:vAlign w:val="top"/>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煤场无组织</w:t>
            </w:r>
          </w:p>
        </w:tc>
        <w:tc>
          <w:tcPr>
            <w:tcW w:w="123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煤场周边</w:t>
            </w:r>
          </w:p>
        </w:tc>
        <w:tc>
          <w:tcPr>
            <w:tcW w:w="1701"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粉尘</w:t>
            </w:r>
          </w:p>
        </w:tc>
        <w:tc>
          <w:tcPr>
            <w:tcW w:w="1559"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182" w:type="dxa"/>
            <w:noWrap w:val="0"/>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1420" w:type="dxa"/>
            <w:noWrap w:val="0"/>
            <w:vAlign w:val="center"/>
          </w:tcPr>
          <w:p>
            <w:pPr>
              <w:snapToGrid w:val="0"/>
              <w:jc w:val="center"/>
              <w:rPr>
                <w:rFonts w:hint="eastAsia" w:ascii="Times New Roman" w:hAnsi="Times New Roman" w:eastAsia="仿宋_GB2312" w:cs="Times New Roman"/>
                <w:sz w:val="24"/>
                <w:szCs w:val="24"/>
              </w:rPr>
            </w:pPr>
          </w:p>
        </w:tc>
      </w:tr>
    </w:tbl>
    <w:p>
      <w:pPr>
        <w:snapToGrid w:val="0"/>
        <w:jc w:val="left"/>
        <w:rPr>
          <w:rFonts w:hint="eastAsia" w:ascii="Times New Roman" w:hAnsi="Times New Roman" w:eastAsia="仿宋_GB2312" w:cs="Times New Roman"/>
          <w:sz w:val="24"/>
          <w:szCs w:val="24"/>
        </w:rPr>
      </w:pPr>
    </w:p>
    <w:p>
      <w:pPr>
        <w:snapToGrid w:val="0"/>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备注：数据来源于201</w:t>
      </w:r>
      <w:r>
        <w:rPr>
          <w:rFonts w:hint="eastAsia" w:ascii="Times New Roman" w:hAnsi="Times New Roman" w:eastAsia="仿宋_GB2312" w:cs="Times New Roman"/>
          <w:sz w:val="24"/>
          <w:szCs w:val="24"/>
          <w:lang w:val="en-US" w:eastAsia="zh-CN"/>
        </w:rPr>
        <w:t>9</w:t>
      </w:r>
      <w:r>
        <w:rPr>
          <w:rFonts w:hint="eastAsia" w:ascii="Times New Roman" w:hAnsi="Times New Roman" w:eastAsia="仿宋_GB2312" w:cs="Times New Roman"/>
          <w:sz w:val="24"/>
          <w:szCs w:val="24"/>
        </w:rPr>
        <w:t>年自行监测结果统计，执行GB13223-2011《火电厂大气污染物排放标准》，超标均由于机组启停时段造成的。</w:t>
      </w:r>
    </w:p>
    <w:p>
      <w:pPr>
        <w:snapToGrid w:val="0"/>
        <w:jc w:val="left"/>
        <w:rPr>
          <w:rFonts w:ascii="Times New Roman" w:hAnsi="Times New Roman" w:eastAsia="仿宋_GB2312" w:cs="Times New Roman"/>
          <w:sz w:val="24"/>
          <w:szCs w:val="24"/>
        </w:rPr>
      </w:pPr>
    </w:p>
    <w:p>
      <w:pPr>
        <w:snapToGrid w:val="0"/>
        <w:jc w:val="left"/>
        <w:rPr>
          <w:rFonts w:ascii="Times New Roman" w:hAnsi="Times New Roman" w:eastAsia="仿宋_GB2312" w:cs="Times New Roman"/>
          <w:sz w:val="24"/>
          <w:szCs w:val="24"/>
        </w:rPr>
      </w:pPr>
      <w:bookmarkStart w:id="0" w:name="_GoBack"/>
      <w:bookmarkEnd w:id="0"/>
    </w:p>
    <w:p>
      <w:pPr>
        <w:pStyle w:val="9"/>
        <w:widowControl/>
        <w:numPr>
          <w:ilvl w:val="0"/>
          <w:numId w:val="1"/>
        </w:numPr>
        <w:shd w:val="clear" w:color="auto" w:fill="F9F9F9"/>
        <w:ind w:firstLineChars="0"/>
        <w:jc w:val="left"/>
      </w:pPr>
      <w:r>
        <w:rPr>
          <w:rFonts w:ascii="Arial" w:hAnsi="Arial" w:eastAsia="宋体" w:cs="Arial"/>
          <w:kern w:val="0"/>
          <w:sz w:val="30"/>
          <w:szCs w:val="30"/>
        </w:rPr>
        <w:t>、主要污染物总量减排情况</w:t>
      </w:r>
    </w:p>
    <w:p>
      <w:pPr>
        <w:widowControl/>
        <w:shd w:val="clear" w:color="auto" w:fill="F9F9F9"/>
        <w:jc w:val="center"/>
        <w:rPr>
          <w:rStyle w:val="13"/>
        </w:rPr>
      </w:pPr>
      <w:r>
        <w:drawing>
          <wp:inline distT="0" distB="0" distL="114300" distR="114300">
            <wp:extent cx="5273675" cy="1419225"/>
            <wp:effectExtent l="0" t="0" r="317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rcRect b="44195"/>
                    <a:stretch>
                      <a:fillRect/>
                    </a:stretch>
                  </pic:blipFill>
                  <pic:spPr>
                    <a:xfrm>
                      <a:off x="0" y="0"/>
                      <a:ext cx="5273675" cy="1419225"/>
                    </a:xfrm>
                    <a:prstGeom prst="rect">
                      <a:avLst/>
                    </a:prstGeom>
                    <a:noFill/>
                    <a:ln>
                      <a:noFill/>
                    </a:ln>
                  </pic:spPr>
                </pic:pic>
              </a:graphicData>
            </a:graphic>
          </wp:inline>
        </w:drawing>
      </w:r>
    </w:p>
    <w:p>
      <w:pPr>
        <w:widowControl/>
        <w:shd w:val="clear" w:color="auto" w:fill="F9F9F9"/>
        <w:spacing w:line="500" w:lineRule="atLeast"/>
        <w:ind w:firstLine="600"/>
        <w:jc w:val="left"/>
        <w:rPr>
          <w:rFonts w:ascii="Arial" w:hAnsi="Arial" w:eastAsia="宋体" w:cs="Arial"/>
          <w:iCs/>
          <w:kern w:val="0"/>
          <w:sz w:val="30"/>
          <w:szCs w:val="30"/>
        </w:rPr>
      </w:pPr>
      <w:r>
        <w:rPr>
          <w:rFonts w:ascii="Arial" w:hAnsi="Arial" w:eastAsia="宋体" w:cs="Arial"/>
          <w:iCs/>
          <w:kern w:val="0"/>
          <w:sz w:val="30"/>
          <w:szCs w:val="30"/>
        </w:rPr>
        <w:t>经</w:t>
      </w:r>
      <w:r>
        <w:rPr>
          <w:rFonts w:hint="eastAsia" w:ascii="Arial" w:hAnsi="Arial" w:eastAsia="宋体" w:cs="Arial"/>
          <w:iCs/>
          <w:kern w:val="0"/>
          <w:sz w:val="30"/>
          <w:szCs w:val="30"/>
        </w:rPr>
        <w:t>环保部门批复，我司</w:t>
      </w:r>
      <w:r>
        <w:rPr>
          <w:rFonts w:hint="eastAsia" w:ascii="Arial" w:hAnsi="Arial" w:eastAsia="宋体" w:cs="Arial"/>
          <w:iCs/>
          <w:kern w:val="0"/>
          <w:sz w:val="30"/>
          <w:szCs w:val="30"/>
          <w:lang w:eastAsia="zh-CN"/>
        </w:rPr>
        <w:t>六台机组</w:t>
      </w:r>
      <w:r>
        <w:rPr>
          <w:rFonts w:hint="eastAsia" w:ascii="Arial" w:hAnsi="Arial" w:eastAsia="宋体" w:cs="Arial"/>
          <w:iCs/>
          <w:kern w:val="0"/>
          <w:sz w:val="30"/>
          <w:szCs w:val="30"/>
        </w:rPr>
        <w:t>排放总量二氧化硫排放量为</w:t>
      </w:r>
      <w:r>
        <w:rPr>
          <w:rFonts w:hint="eastAsia" w:ascii="Arial" w:hAnsi="Arial" w:eastAsia="宋体" w:cs="Arial"/>
          <w:iCs/>
          <w:kern w:val="0"/>
          <w:sz w:val="30"/>
          <w:szCs w:val="30"/>
          <w:lang w:val="en-US" w:eastAsia="zh-CN"/>
        </w:rPr>
        <w:t>3016</w:t>
      </w:r>
      <w:r>
        <w:rPr>
          <w:rFonts w:hint="eastAsia" w:ascii="Arial" w:hAnsi="Arial" w:eastAsia="宋体" w:cs="Arial"/>
          <w:iCs/>
          <w:kern w:val="0"/>
          <w:sz w:val="30"/>
          <w:szCs w:val="30"/>
        </w:rPr>
        <w:t>吨/年，烟尘排放总量为</w:t>
      </w:r>
      <w:r>
        <w:rPr>
          <w:rFonts w:hint="eastAsia" w:ascii="Arial" w:hAnsi="Arial" w:eastAsia="宋体" w:cs="Arial"/>
          <w:iCs/>
          <w:kern w:val="0"/>
          <w:sz w:val="30"/>
          <w:szCs w:val="30"/>
          <w:lang w:val="en-US" w:eastAsia="zh-CN"/>
        </w:rPr>
        <w:t>1694</w:t>
      </w:r>
      <w:r>
        <w:rPr>
          <w:rFonts w:hint="eastAsia" w:ascii="Arial" w:hAnsi="Arial" w:eastAsia="宋体" w:cs="Arial"/>
          <w:iCs/>
          <w:kern w:val="0"/>
          <w:sz w:val="30"/>
          <w:szCs w:val="30"/>
        </w:rPr>
        <w:t>吨/年</w:t>
      </w:r>
      <w:r>
        <w:rPr>
          <w:rFonts w:hint="eastAsia" w:ascii="Arial" w:hAnsi="Arial" w:eastAsia="宋体" w:cs="Arial"/>
          <w:iCs/>
          <w:kern w:val="0"/>
          <w:sz w:val="30"/>
          <w:szCs w:val="30"/>
          <w:lang w:eastAsia="zh-CN"/>
        </w:rPr>
        <w:t>，</w:t>
      </w:r>
      <w:r>
        <w:rPr>
          <w:rFonts w:hint="eastAsia" w:ascii="Arial" w:hAnsi="Arial" w:eastAsia="宋体" w:cs="Arial"/>
          <w:iCs/>
          <w:kern w:val="0"/>
          <w:sz w:val="30"/>
          <w:szCs w:val="30"/>
        </w:rPr>
        <w:t>氮氧化物排放总量为</w:t>
      </w:r>
      <w:r>
        <w:rPr>
          <w:rFonts w:hint="eastAsia" w:ascii="Arial" w:hAnsi="Arial" w:eastAsia="宋体" w:cs="Arial"/>
          <w:iCs/>
          <w:kern w:val="0"/>
          <w:sz w:val="30"/>
          <w:szCs w:val="30"/>
          <w:lang w:val="en-US" w:eastAsia="zh-CN"/>
        </w:rPr>
        <w:t>4174</w:t>
      </w:r>
      <w:r>
        <w:rPr>
          <w:rFonts w:hint="eastAsia" w:ascii="Arial" w:hAnsi="Arial" w:eastAsia="宋体" w:cs="Arial"/>
          <w:iCs/>
          <w:kern w:val="0"/>
          <w:sz w:val="30"/>
          <w:szCs w:val="30"/>
        </w:rPr>
        <w:t>吨/年； 我司20</w:t>
      </w:r>
      <w:r>
        <w:rPr>
          <w:rFonts w:hint="eastAsia" w:ascii="Arial" w:hAnsi="Arial" w:eastAsia="宋体" w:cs="Arial"/>
          <w:iCs/>
          <w:kern w:val="0"/>
          <w:sz w:val="30"/>
          <w:szCs w:val="30"/>
          <w:lang w:val="en-US" w:eastAsia="zh-CN"/>
        </w:rPr>
        <w:t>20</w:t>
      </w:r>
      <w:r>
        <w:rPr>
          <w:rFonts w:hint="eastAsia" w:ascii="Arial" w:hAnsi="Arial" w:eastAsia="宋体" w:cs="Arial"/>
          <w:iCs/>
          <w:kern w:val="0"/>
          <w:sz w:val="30"/>
          <w:szCs w:val="30"/>
        </w:rPr>
        <w:t>年二氧化硫排放总量为</w:t>
      </w:r>
      <w:r>
        <w:rPr>
          <w:rFonts w:hint="eastAsia" w:ascii="Arial" w:hAnsi="Arial" w:eastAsia="宋体" w:cs="Arial"/>
          <w:iCs/>
          <w:kern w:val="0"/>
          <w:sz w:val="30"/>
          <w:szCs w:val="30"/>
          <w:lang w:val="en-US" w:eastAsia="zh-CN"/>
        </w:rPr>
        <w:t>745.8</w:t>
      </w:r>
      <w:r>
        <w:rPr>
          <w:rFonts w:hint="eastAsia" w:ascii="Arial" w:hAnsi="Arial" w:eastAsia="宋体" w:cs="Arial"/>
          <w:iCs/>
          <w:kern w:val="0"/>
          <w:sz w:val="30"/>
          <w:szCs w:val="30"/>
        </w:rPr>
        <w:t>吨，比环保部门批复总量减少</w:t>
      </w:r>
      <w:r>
        <w:rPr>
          <w:rFonts w:hint="eastAsia" w:ascii="Arial" w:hAnsi="Arial" w:eastAsia="宋体" w:cs="Arial"/>
          <w:iCs/>
          <w:kern w:val="0"/>
          <w:sz w:val="30"/>
          <w:szCs w:val="30"/>
          <w:lang w:val="en-US" w:eastAsia="zh-CN"/>
        </w:rPr>
        <w:t>75.27</w:t>
      </w:r>
      <w:r>
        <w:rPr>
          <w:rFonts w:hint="eastAsia" w:ascii="Arial" w:hAnsi="Arial" w:eastAsia="宋体" w:cs="Arial"/>
          <w:iCs/>
          <w:kern w:val="0"/>
          <w:sz w:val="30"/>
          <w:szCs w:val="30"/>
        </w:rPr>
        <w:t>%，烟尘排放总量为</w:t>
      </w:r>
      <w:r>
        <w:rPr>
          <w:rFonts w:hint="eastAsia" w:ascii="Arial" w:hAnsi="Arial" w:eastAsia="宋体" w:cs="Arial"/>
          <w:iCs/>
          <w:kern w:val="0"/>
          <w:sz w:val="30"/>
          <w:szCs w:val="30"/>
          <w:lang w:val="en-US" w:eastAsia="zh-CN"/>
        </w:rPr>
        <w:t>89</w:t>
      </w:r>
      <w:r>
        <w:rPr>
          <w:rFonts w:hint="eastAsia" w:ascii="Arial" w:hAnsi="Arial" w:eastAsia="宋体" w:cs="Arial"/>
          <w:iCs/>
          <w:kern w:val="0"/>
          <w:sz w:val="30"/>
          <w:szCs w:val="30"/>
        </w:rPr>
        <w:t>吨，比环保部门批复总量减少</w:t>
      </w:r>
      <w:r>
        <w:rPr>
          <w:rFonts w:hint="eastAsia" w:ascii="Arial" w:hAnsi="Arial" w:eastAsia="宋体" w:cs="Arial"/>
          <w:iCs/>
          <w:kern w:val="0"/>
          <w:sz w:val="30"/>
          <w:szCs w:val="30"/>
          <w:lang w:val="en-US" w:eastAsia="zh-CN"/>
        </w:rPr>
        <w:t>94.75</w:t>
      </w:r>
      <w:r>
        <w:rPr>
          <w:rFonts w:hint="eastAsia" w:ascii="Arial" w:hAnsi="Arial" w:eastAsia="宋体" w:cs="Arial"/>
          <w:iCs/>
          <w:kern w:val="0"/>
          <w:sz w:val="30"/>
          <w:szCs w:val="30"/>
        </w:rPr>
        <w:t>%，氮氧化物排放总量为1</w:t>
      </w:r>
      <w:r>
        <w:rPr>
          <w:rFonts w:hint="eastAsia" w:ascii="Arial" w:hAnsi="Arial" w:eastAsia="宋体" w:cs="Arial"/>
          <w:iCs/>
          <w:kern w:val="0"/>
          <w:sz w:val="30"/>
          <w:szCs w:val="30"/>
          <w:lang w:val="en-US" w:eastAsia="zh-CN"/>
        </w:rPr>
        <w:t>379</w:t>
      </w:r>
      <w:r>
        <w:rPr>
          <w:rFonts w:hint="eastAsia" w:ascii="Arial" w:hAnsi="Arial" w:eastAsia="宋体" w:cs="Arial"/>
          <w:iCs/>
          <w:kern w:val="0"/>
          <w:sz w:val="30"/>
          <w:szCs w:val="30"/>
        </w:rPr>
        <w:t>吨，比环保部门批复总量减少了</w:t>
      </w:r>
      <w:r>
        <w:rPr>
          <w:rFonts w:hint="eastAsia" w:ascii="Arial" w:hAnsi="Arial" w:eastAsia="宋体" w:cs="Arial"/>
          <w:iCs/>
          <w:kern w:val="0"/>
          <w:sz w:val="30"/>
          <w:szCs w:val="30"/>
          <w:lang w:val="en-US" w:eastAsia="zh-CN"/>
        </w:rPr>
        <w:t>66.96</w:t>
      </w:r>
      <w:r>
        <w:rPr>
          <w:rFonts w:hint="eastAsia" w:ascii="Arial" w:hAnsi="Arial" w:eastAsia="宋体" w:cs="Arial"/>
          <w:iCs/>
          <w:kern w:val="0"/>
          <w:sz w:val="30"/>
          <w:szCs w:val="3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A6E8F"/>
    <w:multiLevelType w:val="multilevel"/>
    <w:tmpl w:val="583A6E8F"/>
    <w:lvl w:ilvl="0" w:tentative="0">
      <w:start w:val="1"/>
      <w:numFmt w:val="decimalEnclosedCircle"/>
      <w:lvlText w:val="%1"/>
      <w:lvlJc w:val="left"/>
      <w:pPr>
        <w:ind w:left="960" w:hanging="360"/>
      </w:pPr>
      <w:rPr>
        <w:rFonts w:hint="default" w:ascii="宋体" w:hAnsi="宋体" w:cs="宋体"/>
        <w:color w:val="575757"/>
        <w:sz w:val="30"/>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CD"/>
    <w:rsid w:val="00097EE0"/>
    <w:rsid w:val="000E72CD"/>
    <w:rsid w:val="001558F6"/>
    <w:rsid w:val="00157163"/>
    <w:rsid w:val="002118ED"/>
    <w:rsid w:val="00272CD2"/>
    <w:rsid w:val="00363B0D"/>
    <w:rsid w:val="003654EA"/>
    <w:rsid w:val="003A45DB"/>
    <w:rsid w:val="003E1345"/>
    <w:rsid w:val="00401171"/>
    <w:rsid w:val="0046379B"/>
    <w:rsid w:val="004C4AD9"/>
    <w:rsid w:val="00561E92"/>
    <w:rsid w:val="005C6751"/>
    <w:rsid w:val="005E2683"/>
    <w:rsid w:val="005E5491"/>
    <w:rsid w:val="005F48FC"/>
    <w:rsid w:val="006841F5"/>
    <w:rsid w:val="00707464"/>
    <w:rsid w:val="00734030"/>
    <w:rsid w:val="00781118"/>
    <w:rsid w:val="0085100C"/>
    <w:rsid w:val="008A3C79"/>
    <w:rsid w:val="00914A56"/>
    <w:rsid w:val="00935503"/>
    <w:rsid w:val="0093594D"/>
    <w:rsid w:val="0096232F"/>
    <w:rsid w:val="009B56A4"/>
    <w:rsid w:val="009F13D0"/>
    <w:rsid w:val="00B422F0"/>
    <w:rsid w:val="00B77062"/>
    <w:rsid w:val="00BA6CF2"/>
    <w:rsid w:val="00C14410"/>
    <w:rsid w:val="00CF461C"/>
    <w:rsid w:val="00D06D16"/>
    <w:rsid w:val="00DE2EA0"/>
    <w:rsid w:val="00E279B8"/>
    <w:rsid w:val="00E605E1"/>
    <w:rsid w:val="00E74436"/>
    <w:rsid w:val="00E86A94"/>
    <w:rsid w:val="00F42057"/>
    <w:rsid w:val="39BC61EF"/>
    <w:rsid w:val="3AB32F83"/>
    <w:rsid w:val="3C6A4891"/>
    <w:rsid w:val="65BA0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line="360" w:lineRule="atLeast"/>
      <w:jc w:val="left"/>
      <w:outlineLvl w:val="1"/>
    </w:pPr>
    <w:rPr>
      <w:rFonts w:ascii="宋体" w:hAnsi="宋体" w:eastAsia="宋体" w:cs="宋体"/>
      <w:b/>
      <w:bCs/>
      <w:color w:val="E17630"/>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2 Char"/>
    <w:basedOn w:val="7"/>
    <w:link w:val="2"/>
    <w:qFormat/>
    <w:uiPriority w:val="9"/>
    <w:rPr>
      <w:rFonts w:ascii="宋体" w:hAnsi="宋体" w:eastAsia="宋体" w:cs="宋体"/>
      <w:b/>
      <w:bCs/>
      <w:color w:val="E17630"/>
      <w:kern w:val="0"/>
      <w:sz w:val="36"/>
      <w:szCs w:val="36"/>
    </w:rPr>
  </w:style>
  <w:style w:type="paragraph" w:styleId="9">
    <w:name w:val="List Paragraph"/>
    <w:basedOn w:val="1"/>
    <w:qFormat/>
    <w:uiPriority w:val="34"/>
    <w:pPr>
      <w:ind w:firstLine="420" w:firstLineChars="200"/>
    </w:pPr>
  </w:style>
  <w:style w:type="character" w:customStyle="1" w:styleId="10">
    <w:name w:val="批注框文本 Char"/>
    <w:basedOn w:val="7"/>
    <w:link w:val="3"/>
    <w:semiHidden/>
    <w:qFormat/>
    <w:uiPriority w:val="99"/>
    <w:rPr>
      <w:sz w:val="18"/>
      <w:szCs w:val="18"/>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Subtle Emphasis"/>
    <w:basedOn w:val="7"/>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292</Words>
  <Characters>1667</Characters>
  <Lines>13</Lines>
  <Paragraphs>3</Paragraphs>
  <TotalTime>5</TotalTime>
  <ScaleCrop>false</ScaleCrop>
  <LinksUpToDate>false</LinksUpToDate>
  <CharactersWithSpaces>1956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2017-01-04T08:31:00Z</dcterms:created>
  <dc:creator>张应雨</dc:creator>
  <cp:lastModifiedBy>何健</cp:lastModifiedBy>
  <cp:lastPrinted>2016-04-20T00:10:00Z</cp:lastPrinted>
  <dcterms:modified xsi:type="dcterms:W3CDTF">2021-01-26T03:48:02Z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