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方正小标宋_GBK" w:cs="Times New Roman"/>
          <w:sz w:val="38"/>
          <w:szCs w:val="38"/>
        </w:rPr>
      </w:pPr>
      <w:r>
        <w:rPr>
          <w:rFonts w:hint="default" w:ascii="Times New Roman" w:hAnsi="Times New Roman" w:eastAsia="方正小标宋_GBK" w:cs="Times New Roman"/>
          <w:sz w:val="38"/>
          <w:szCs w:val="38"/>
        </w:rPr>
        <w:t>广东华厦阳西电厂二期7、8号机组（2×1240MW）工程环境影响评价公众意见表</w:t>
      </w:r>
    </w:p>
    <w:p>
      <w:pPr>
        <w:pStyle w:val="2"/>
        <w:numPr>
          <w:ilvl w:val="0"/>
          <w:numId w:val="0"/>
        </w:numPr>
        <w:ind w:left="2640"/>
        <w:jc w:val="both"/>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广东华厦阳西电厂二期7、8号机组（2×1240MW）工程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bookmarkStart w:id="0" w:name="_GoBack"/>
            <w:bookmarkEnd w:id="0"/>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78F11"/>
    <w:multiLevelType w:val="multilevel"/>
    <w:tmpl w:val="42C78F11"/>
    <w:lvl w:ilvl="0" w:tentative="0">
      <w:start w:val="1"/>
      <w:numFmt w:val="decimal"/>
      <w:pStyle w:val="2"/>
      <w:suff w:val="space"/>
      <w:lvlText w:val="%1"/>
      <w:lvlJc w:val="left"/>
      <w:pPr>
        <w:ind w:left="3072" w:hanging="432"/>
      </w:pPr>
      <w:rPr>
        <w:rFonts w:hint="default" w:ascii="Times New Roman" w:hAnsi="Times New Roman" w:eastAsia="宋体" w:cs="Times New Roman"/>
      </w:rPr>
    </w:lvl>
    <w:lvl w:ilvl="1" w:tentative="0">
      <w:start w:val="1"/>
      <w:numFmt w:val="decimal"/>
      <w:suff w:val="space"/>
      <w:lvlText w:val="%1.%2"/>
      <w:lvlJc w:val="left"/>
      <w:pPr>
        <w:ind w:left="720" w:hanging="720"/>
      </w:pPr>
      <w:rPr>
        <w:rFonts w:hint="default" w:ascii="Times New Roman" w:hAnsi="Times New Roman" w:eastAsia="宋体" w:cs="Times New Roman"/>
      </w:rPr>
    </w:lvl>
    <w:lvl w:ilvl="2" w:tentative="0">
      <w:start w:val="1"/>
      <w:numFmt w:val="decimal"/>
      <w:suff w:val="space"/>
      <w:lvlText w:val="%1.%2.%3"/>
      <w:lvlJc w:val="left"/>
      <w:pPr>
        <w:ind w:left="720" w:hanging="720"/>
      </w:pPr>
      <w:rPr>
        <w:rFonts w:hint="default" w:ascii="Times New Roman" w:hAnsi="Times New Roman" w:eastAsia="宋体" w:cs="Times New Roman"/>
      </w:rPr>
    </w:lvl>
    <w:lvl w:ilvl="3" w:tentative="0">
      <w:start w:val="1"/>
      <w:numFmt w:val="decimal"/>
      <w:suff w:val="space"/>
      <w:lvlText w:val="%1.%2.%3.%4"/>
      <w:lvlJc w:val="left"/>
      <w:pPr>
        <w:ind w:left="864" w:hanging="864"/>
      </w:pPr>
      <w:rPr>
        <w:rFonts w:hint="default" w:ascii="Times New Roman" w:hAnsi="Times New Roman" w:eastAsia="宋体" w:cs="Times New Roman"/>
        <w:sz w:val="24"/>
        <w:szCs w:val="24"/>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838AA"/>
    <w:rsid w:val="00A65868"/>
    <w:rsid w:val="00AA14BE"/>
    <w:rsid w:val="00AA696E"/>
    <w:rsid w:val="00D334AE"/>
    <w:rsid w:val="078968DD"/>
    <w:rsid w:val="16613B6C"/>
    <w:rsid w:val="1BC24AEE"/>
    <w:rsid w:val="278D723F"/>
    <w:rsid w:val="37B2164A"/>
    <w:rsid w:val="40FA40C7"/>
    <w:rsid w:val="44EB321A"/>
    <w:rsid w:val="60A75701"/>
    <w:rsid w:val="621F76F3"/>
    <w:rsid w:val="627D2DBD"/>
    <w:rsid w:val="64270EA4"/>
    <w:rsid w:val="65E11827"/>
    <w:rsid w:val="6D535020"/>
    <w:rsid w:val="7FF81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numPr>
        <w:ilvl w:val="0"/>
        <w:numId w:val="1"/>
      </w:numPr>
      <w:spacing w:line="360" w:lineRule="auto"/>
      <w:contextualSpacing/>
      <w:jc w:val="center"/>
      <w:outlineLvl w:val="0"/>
    </w:pPr>
    <w:rPr>
      <w:rFonts w:ascii="Calibri" w:hAnsi="Calibri" w:eastAsia="宋体"/>
      <w:b/>
      <w:kern w:val="44"/>
      <w:sz w:val="44"/>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Lenovo</Company>
  <Pages>2</Pages>
  <Words>86</Words>
  <Characters>495</Characters>
  <Lines>4</Lines>
  <Paragraphs>1</Paragraphs>
  <TotalTime>3</TotalTime>
  <ScaleCrop>false</ScaleCrop>
  <LinksUpToDate>false</LinksUpToDate>
  <CharactersWithSpaces>580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2018-10-25T00:34:00Z</dcterms:created>
  <dc:creator>君榕</dc:creator>
  <cp:lastModifiedBy>Wendy</cp:lastModifiedBy>
  <dcterms:modified xsi:type="dcterms:W3CDTF">2022-10-12T08:56:32Z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098C364FD06D486296F94D24DBE6BEA0</vt:lpwstr>
  </property>
</Properties>
</file>